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3E3E0" w14:textId="77777777" w:rsidR="009D302D" w:rsidRPr="001769CB" w:rsidRDefault="009D302D" w:rsidP="009D302D">
      <w:pPr>
        <w:pStyle w:val="Title"/>
        <w:rPr>
          <w:rFonts w:ascii="Arial" w:hAnsi="Arial" w:cs="Arial"/>
          <w:b/>
          <w:bCs/>
        </w:rPr>
      </w:pPr>
      <w:bookmarkStart w:id="0" w:name="_GoBack"/>
      <w:bookmarkEnd w:id="0"/>
      <w:r w:rsidRPr="001769CB">
        <w:rPr>
          <w:rFonts w:ascii="Arial" w:hAnsi="Arial" w:cs="Arial"/>
          <w:noProof/>
          <w:lang w:eastAsia="en-AU"/>
        </w:rPr>
        <w:drawing>
          <wp:inline distT="0" distB="0" distL="0" distR="0" wp14:anchorId="3D5581C2" wp14:editId="145FD349">
            <wp:extent cx="1666875" cy="1543050"/>
            <wp:effectExtent l="0" t="0" r="9525" b="0"/>
            <wp:docPr id="1" name="Picture 1" descr="AC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CA"/>
                    <pic:cNvPicPr>
                      <a:picLocks noChangeAspect="1" noChangeArrowheads="1"/>
                    </pic:cNvPicPr>
                  </pic:nvPicPr>
                  <pic:blipFill>
                    <a:blip r:embed="rId7" cstate="print">
                      <a:extLst>
                        <a:ext uri="{28A0092B-C50C-407E-A947-70E740481C1C}">
                          <a14:useLocalDpi xmlns:a14="http://schemas.microsoft.com/office/drawing/2010/main" val="0"/>
                        </a:ext>
                      </a:extLst>
                    </a:blip>
                    <a:srcRect r="35333"/>
                    <a:stretch>
                      <a:fillRect/>
                    </a:stretch>
                  </pic:blipFill>
                  <pic:spPr bwMode="auto">
                    <a:xfrm>
                      <a:off x="0" y="0"/>
                      <a:ext cx="1666875" cy="1543050"/>
                    </a:xfrm>
                    <a:prstGeom prst="rect">
                      <a:avLst/>
                    </a:prstGeom>
                    <a:noFill/>
                    <a:ln>
                      <a:noFill/>
                    </a:ln>
                  </pic:spPr>
                </pic:pic>
              </a:graphicData>
            </a:graphic>
          </wp:inline>
        </w:drawing>
      </w:r>
    </w:p>
    <w:p w14:paraId="2B99CE6F" w14:textId="77777777" w:rsidR="009D302D" w:rsidRPr="001769CB" w:rsidRDefault="009D302D" w:rsidP="009D302D">
      <w:pPr>
        <w:pStyle w:val="Title"/>
        <w:jc w:val="left"/>
        <w:rPr>
          <w:rFonts w:ascii="Arial" w:hAnsi="Arial" w:cs="Arial"/>
          <w:b/>
          <w:bCs/>
        </w:rPr>
      </w:pPr>
    </w:p>
    <w:p w14:paraId="46914BCB" w14:textId="77777777" w:rsidR="009D302D" w:rsidRPr="001769CB" w:rsidRDefault="009D302D" w:rsidP="009D302D">
      <w:pPr>
        <w:pStyle w:val="Title"/>
        <w:rPr>
          <w:rFonts w:ascii="Arial" w:hAnsi="Arial" w:cs="Arial"/>
          <w:b/>
          <w:bCs/>
        </w:rPr>
      </w:pPr>
      <w:r w:rsidRPr="001769CB">
        <w:rPr>
          <w:rFonts w:ascii="Arial" w:hAnsi="Arial" w:cs="Arial"/>
          <w:b/>
          <w:bCs/>
        </w:rPr>
        <w:t>AUSTRALASIAN CURRICULUM, ASSESSMENT AND CERTIFICATION AUTHORITIES</w:t>
      </w:r>
    </w:p>
    <w:p w14:paraId="4F1591EC" w14:textId="77777777" w:rsidR="009D302D" w:rsidRPr="001769CB" w:rsidRDefault="009D302D" w:rsidP="009D302D">
      <w:pPr>
        <w:pStyle w:val="Title"/>
        <w:rPr>
          <w:rFonts w:ascii="Arial" w:hAnsi="Arial" w:cs="Arial"/>
          <w:b/>
          <w:bCs/>
        </w:rPr>
      </w:pPr>
    </w:p>
    <w:p w14:paraId="098BE926" w14:textId="77777777" w:rsidR="009D302D" w:rsidRPr="001769CB" w:rsidRDefault="009D302D" w:rsidP="009D302D">
      <w:pPr>
        <w:pStyle w:val="Title"/>
        <w:rPr>
          <w:rFonts w:ascii="Arial" w:hAnsi="Arial" w:cs="Arial"/>
          <w:b/>
          <w:bCs/>
        </w:rPr>
      </w:pPr>
    </w:p>
    <w:p w14:paraId="577C052F" w14:textId="77777777" w:rsidR="009D302D" w:rsidRPr="001769CB" w:rsidRDefault="009D302D" w:rsidP="009D302D">
      <w:pPr>
        <w:pStyle w:val="Title"/>
        <w:rPr>
          <w:rFonts w:ascii="Arial" w:hAnsi="Arial" w:cs="Arial"/>
          <w:b/>
          <w:bCs/>
        </w:rPr>
      </w:pPr>
    </w:p>
    <w:p w14:paraId="4BDFC69F" w14:textId="77777777" w:rsidR="009D302D" w:rsidRPr="001769CB" w:rsidRDefault="009D302D" w:rsidP="00D00618">
      <w:pPr>
        <w:pStyle w:val="Title"/>
        <w:jc w:val="left"/>
        <w:rPr>
          <w:rFonts w:ascii="Arial" w:hAnsi="Arial" w:cs="Arial"/>
          <w:b/>
          <w:bCs/>
          <w:sz w:val="32"/>
        </w:rPr>
      </w:pPr>
    </w:p>
    <w:p w14:paraId="62D3A6D7" w14:textId="63ADB1C2" w:rsidR="009D302D" w:rsidRPr="001769CB" w:rsidRDefault="00D739F5" w:rsidP="009D302D">
      <w:pPr>
        <w:pStyle w:val="Title"/>
        <w:rPr>
          <w:rFonts w:asciiTheme="minorHAnsi" w:hAnsiTheme="minorHAnsi" w:cs="Arial"/>
          <w:b/>
          <w:bCs/>
          <w:i/>
          <w:sz w:val="40"/>
        </w:rPr>
      </w:pPr>
      <w:r w:rsidRPr="001769CB">
        <w:rPr>
          <w:rFonts w:asciiTheme="minorHAnsi" w:hAnsiTheme="minorHAnsi" w:cs="Arial"/>
          <w:b/>
          <w:bCs/>
          <w:i/>
          <w:sz w:val="40"/>
        </w:rPr>
        <w:t>DISCUSSION</w:t>
      </w:r>
      <w:r w:rsidR="009D302D" w:rsidRPr="001769CB">
        <w:rPr>
          <w:rFonts w:asciiTheme="minorHAnsi" w:hAnsiTheme="minorHAnsi" w:cs="Arial"/>
          <w:b/>
          <w:bCs/>
          <w:i/>
          <w:sz w:val="40"/>
        </w:rPr>
        <w:t xml:space="preserve"> PAPER</w:t>
      </w:r>
    </w:p>
    <w:p w14:paraId="19893CFD" w14:textId="77777777" w:rsidR="00D739F5" w:rsidRPr="001769CB" w:rsidRDefault="00D739F5" w:rsidP="009D302D">
      <w:pPr>
        <w:pStyle w:val="Title"/>
        <w:rPr>
          <w:rFonts w:asciiTheme="minorHAnsi" w:hAnsiTheme="minorHAnsi" w:cs="Arial"/>
          <w:b/>
          <w:bCs/>
          <w:i/>
          <w:sz w:val="40"/>
        </w:rPr>
      </w:pPr>
    </w:p>
    <w:p w14:paraId="2151F34C" w14:textId="77777777" w:rsidR="00D739F5" w:rsidRPr="001769CB" w:rsidRDefault="00D739F5" w:rsidP="00D739F5">
      <w:pPr>
        <w:pStyle w:val="Title"/>
        <w:rPr>
          <w:rFonts w:asciiTheme="minorHAnsi" w:hAnsiTheme="minorHAnsi" w:cs="Arial"/>
          <w:b/>
          <w:bCs/>
          <w:sz w:val="32"/>
        </w:rPr>
      </w:pPr>
    </w:p>
    <w:p w14:paraId="5F027663" w14:textId="5FCC1CFF" w:rsidR="00D00618" w:rsidRPr="001769CB" w:rsidRDefault="00D739F5" w:rsidP="00D739F5">
      <w:pPr>
        <w:pStyle w:val="Title"/>
        <w:rPr>
          <w:rFonts w:asciiTheme="minorHAnsi" w:hAnsiTheme="minorHAnsi" w:cs="Arial"/>
          <w:b/>
          <w:bCs/>
          <w:sz w:val="32"/>
        </w:rPr>
      </w:pPr>
      <w:r w:rsidRPr="001769CB">
        <w:rPr>
          <w:rFonts w:asciiTheme="minorHAnsi" w:hAnsiTheme="minorHAnsi" w:cs="Arial"/>
          <w:b/>
          <w:bCs/>
          <w:sz w:val="32"/>
        </w:rPr>
        <w:t xml:space="preserve">to accompany </w:t>
      </w:r>
      <w:r w:rsidR="0091318E" w:rsidRPr="001769CB">
        <w:rPr>
          <w:rFonts w:asciiTheme="minorHAnsi" w:hAnsiTheme="minorHAnsi" w:cs="Arial"/>
          <w:b/>
          <w:bCs/>
          <w:sz w:val="32"/>
        </w:rPr>
        <w:t xml:space="preserve">the </w:t>
      </w:r>
      <w:r w:rsidRPr="001769CB">
        <w:rPr>
          <w:rFonts w:asciiTheme="minorHAnsi" w:hAnsiTheme="minorHAnsi" w:cs="Arial"/>
          <w:b/>
          <w:bCs/>
          <w:i/>
          <w:sz w:val="32"/>
        </w:rPr>
        <w:t>ACACA Position Paper</w:t>
      </w:r>
      <w:r w:rsidRPr="001769CB">
        <w:rPr>
          <w:rFonts w:asciiTheme="minorHAnsi" w:hAnsiTheme="minorHAnsi" w:cs="Arial"/>
          <w:b/>
          <w:bCs/>
          <w:sz w:val="32"/>
        </w:rPr>
        <w:t xml:space="preserve"> on</w:t>
      </w:r>
    </w:p>
    <w:p w14:paraId="59BC212F" w14:textId="77777777" w:rsidR="00D739F5" w:rsidRPr="001769CB" w:rsidRDefault="00D739F5" w:rsidP="00D739F5">
      <w:pPr>
        <w:pStyle w:val="Title"/>
        <w:rPr>
          <w:rFonts w:asciiTheme="minorHAnsi" w:hAnsiTheme="minorHAnsi" w:cs="Arial"/>
          <w:b/>
          <w:bCs/>
          <w:sz w:val="32"/>
        </w:rPr>
      </w:pPr>
    </w:p>
    <w:p w14:paraId="651D70AB" w14:textId="77777777" w:rsidR="008F3C1A" w:rsidRPr="001769CB" w:rsidRDefault="008F3C1A" w:rsidP="008F3C1A">
      <w:pPr>
        <w:pStyle w:val="Title"/>
        <w:spacing w:line="480" w:lineRule="auto"/>
        <w:rPr>
          <w:rFonts w:asciiTheme="minorHAnsi" w:hAnsiTheme="minorHAnsi" w:cs="Arial"/>
          <w:b/>
          <w:bCs/>
          <w:i/>
          <w:sz w:val="32"/>
        </w:rPr>
      </w:pPr>
      <w:r w:rsidRPr="001769CB">
        <w:rPr>
          <w:rFonts w:asciiTheme="minorHAnsi" w:hAnsiTheme="minorHAnsi" w:cs="Arial"/>
          <w:b/>
          <w:bCs/>
          <w:i/>
          <w:sz w:val="32"/>
        </w:rPr>
        <w:t xml:space="preserve">RECOGNITION </w:t>
      </w:r>
    </w:p>
    <w:p w14:paraId="35782FE1" w14:textId="77777777" w:rsidR="008F3C1A" w:rsidRPr="001769CB" w:rsidRDefault="008F3C1A" w:rsidP="008F3C1A">
      <w:pPr>
        <w:pStyle w:val="Title"/>
        <w:spacing w:line="480" w:lineRule="auto"/>
        <w:rPr>
          <w:rFonts w:asciiTheme="minorHAnsi" w:hAnsiTheme="minorHAnsi" w:cs="Arial"/>
          <w:b/>
          <w:bCs/>
          <w:i/>
          <w:sz w:val="32"/>
        </w:rPr>
      </w:pPr>
      <w:r w:rsidRPr="001769CB">
        <w:rPr>
          <w:rFonts w:asciiTheme="minorHAnsi" w:hAnsiTheme="minorHAnsi" w:cs="Arial"/>
          <w:b/>
          <w:bCs/>
          <w:i/>
          <w:sz w:val="32"/>
        </w:rPr>
        <w:t xml:space="preserve">OF VOCATIONAL EDUCATION AND TRAINING </w:t>
      </w:r>
    </w:p>
    <w:p w14:paraId="5ED1A9D2" w14:textId="77777777" w:rsidR="008F3C1A" w:rsidRPr="001769CB" w:rsidRDefault="008F3C1A" w:rsidP="008F3C1A">
      <w:pPr>
        <w:pStyle w:val="Title"/>
        <w:spacing w:line="480" w:lineRule="auto"/>
        <w:rPr>
          <w:rFonts w:asciiTheme="minorHAnsi" w:hAnsiTheme="minorHAnsi" w:cs="Arial"/>
          <w:b/>
          <w:bCs/>
          <w:i/>
          <w:sz w:val="32"/>
        </w:rPr>
      </w:pPr>
      <w:r w:rsidRPr="001769CB">
        <w:rPr>
          <w:rFonts w:asciiTheme="minorHAnsi" w:hAnsiTheme="minorHAnsi" w:cs="Arial"/>
          <w:b/>
          <w:bCs/>
          <w:i/>
          <w:sz w:val="32"/>
        </w:rPr>
        <w:t xml:space="preserve">TOWARDS SENIOR SECONDARY CERTIFICATES OF EDUCATION </w:t>
      </w:r>
    </w:p>
    <w:p w14:paraId="71670165" w14:textId="77777777" w:rsidR="009D302D" w:rsidRPr="001769CB" w:rsidRDefault="009D302D" w:rsidP="009D302D">
      <w:pPr>
        <w:rPr>
          <w:rFonts w:asciiTheme="minorHAnsi" w:hAnsiTheme="minorHAnsi" w:cs="Arial"/>
          <w:b/>
          <w:bCs/>
          <w:sz w:val="28"/>
        </w:rPr>
      </w:pPr>
    </w:p>
    <w:p w14:paraId="17AD74CF" w14:textId="77777777" w:rsidR="009D302D" w:rsidRPr="001769CB" w:rsidRDefault="009D302D" w:rsidP="009D302D">
      <w:pPr>
        <w:rPr>
          <w:rFonts w:asciiTheme="minorHAnsi" w:hAnsiTheme="minorHAnsi" w:cs="Arial"/>
          <w:b/>
          <w:bCs/>
          <w:sz w:val="28"/>
        </w:rPr>
      </w:pPr>
    </w:p>
    <w:p w14:paraId="7466D913" w14:textId="77777777" w:rsidR="009D302D" w:rsidRPr="001769CB" w:rsidRDefault="009D302D" w:rsidP="009D302D">
      <w:pPr>
        <w:rPr>
          <w:rFonts w:asciiTheme="minorHAnsi" w:hAnsiTheme="minorHAnsi" w:cs="Arial"/>
          <w:b/>
          <w:bCs/>
          <w:sz w:val="28"/>
        </w:rPr>
      </w:pPr>
    </w:p>
    <w:p w14:paraId="28A2B0BB" w14:textId="77777777" w:rsidR="009D302D" w:rsidRPr="001769CB" w:rsidRDefault="009D302D" w:rsidP="009D302D">
      <w:pPr>
        <w:rPr>
          <w:rFonts w:asciiTheme="minorHAnsi" w:hAnsiTheme="minorHAnsi" w:cs="Arial"/>
          <w:b/>
          <w:bCs/>
          <w:sz w:val="28"/>
        </w:rPr>
      </w:pPr>
    </w:p>
    <w:p w14:paraId="0462AF1C" w14:textId="77777777" w:rsidR="009D302D" w:rsidRPr="001769CB" w:rsidRDefault="009D302D" w:rsidP="009D302D">
      <w:pPr>
        <w:rPr>
          <w:rFonts w:asciiTheme="minorHAnsi" w:hAnsiTheme="minorHAnsi" w:cs="Arial"/>
          <w:b/>
          <w:bCs/>
          <w:sz w:val="28"/>
        </w:rPr>
      </w:pPr>
    </w:p>
    <w:p w14:paraId="58E468FD" w14:textId="77777777" w:rsidR="009D302D" w:rsidRPr="001769CB" w:rsidRDefault="009D302D" w:rsidP="009D302D">
      <w:pPr>
        <w:rPr>
          <w:rFonts w:asciiTheme="minorHAnsi" w:hAnsiTheme="minorHAnsi" w:cs="Arial"/>
          <w:b/>
          <w:bCs/>
          <w:sz w:val="28"/>
        </w:rPr>
      </w:pPr>
    </w:p>
    <w:p w14:paraId="4D9C8501" w14:textId="77777777" w:rsidR="009D302D" w:rsidRPr="001769CB" w:rsidRDefault="009D302D" w:rsidP="009D302D">
      <w:pPr>
        <w:rPr>
          <w:rFonts w:asciiTheme="minorHAnsi" w:hAnsiTheme="minorHAnsi" w:cs="Arial"/>
          <w:b/>
          <w:bCs/>
          <w:sz w:val="28"/>
        </w:rPr>
      </w:pPr>
    </w:p>
    <w:p w14:paraId="08A76211" w14:textId="77777777" w:rsidR="00D00618" w:rsidRPr="001769CB" w:rsidRDefault="00D00618" w:rsidP="009D302D">
      <w:pPr>
        <w:rPr>
          <w:rFonts w:asciiTheme="minorHAnsi" w:hAnsiTheme="minorHAnsi" w:cs="Arial"/>
          <w:b/>
          <w:bCs/>
          <w:sz w:val="28"/>
        </w:rPr>
      </w:pPr>
    </w:p>
    <w:p w14:paraId="1869CC78" w14:textId="77777777" w:rsidR="009D302D" w:rsidRPr="001769CB" w:rsidRDefault="009D302D" w:rsidP="009D302D">
      <w:pPr>
        <w:jc w:val="center"/>
        <w:rPr>
          <w:rFonts w:asciiTheme="minorHAnsi" w:hAnsiTheme="minorHAnsi" w:cs="Arial"/>
          <w:b/>
          <w:bCs/>
          <w:sz w:val="28"/>
        </w:rPr>
      </w:pPr>
      <w:r w:rsidRPr="001769CB">
        <w:rPr>
          <w:rFonts w:asciiTheme="minorHAnsi" w:hAnsiTheme="minorHAnsi" w:cs="Arial"/>
          <w:b/>
          <w:bCs/>
          <w:sz w:val="28"/>
        </w:rPr>
        <w:t xml:space="preserve">September 2014 </w:t>
      </w:r>
    </w:p>
    <w:p w14:paraId="2DD5C41A" w14:textId="77777777" w:rsidR="009D302D" w:rsidRPr="001769CB" w:rsidRDefault="009D302D" w:rsidP="009D302D">
      <w:pPr>
        <w:rPr>
          <w:rFonts w:ascii="Arial" w:hAnsi="Arial" w:cs="Arial"/>
          <w:b/>
          <w:bCs/>
        </w:rPr>
      </w:pPr>
      <w:r w:rsidRPr="001769CB">
        <w:rPr>
          <w:rFonts w:ascii="Arial" w:hAnsi="Arial" w:cs="Arial"/>
          <w:b/>
          <w:bCs/>
        </w:rPr>
        <w:br w:type="page"/>
      </w:r>
    </w:p>
    <w:p w14:paraId="6B31F1F8" w14:textId="77777777" w:rsidR="00021434" w:rsidRPr="001769CB" w:rsidRDefault="00021434" w:rsidP="00021434">
      <w:pPr>
        <w:pStyle w:val="ListParagraph"/>
        <w:numPr>
          <w:ilvl w:val="0"/>
          <w:numId w:val="1"/>
        </w:numPr>
        <w:ind w:left="357" w:hanging="357"/>
        <w:contextualSpacing w:val="0"/>
        <w:rPr>
          <w:rFonts w:cs="Arial"/>
          <w:b/>
          <w:bCs/>
          <w:sz w:val="24"/>
          <w:szCs w:val="24"/>
        </w:rPr>
      </w:pPr>
      <w:r w:rsidRPr="001769CB">
        <w:rPr>
          <w:rFonts w:cs="Arial"/>
          <w:b/>
          <w:bCs/>
          <w:sz w:val="24"/>
          <w:szCs w:val="24"/>
        </w:rPr>
        <w:lastRenderedPageBreak/>
        <w:t>Introduction</w:t>
      </w:r>
    </w:p>
    <w:p w14:paraId="761C9F9E" w14:textId="77777777" w:rsidR="00021434" w:rsidRPr="001769CB" w:rsidRDefault="00021434" w:rsidP="00021434">
      <w:pPr>
        <w:pStyle w:val="Title"/>
        <w:spacing w:before="200"/>
        <w:ind w:left="357"/>
        <w:jc w:val="left"/>
        <w:rPr>
          <w:rFonts w:asciiTheme="minorHAnsi" w:hAnsiTheme="minorHAnsi" w:cs="Arial"/>
          <w:bCs/>
          <w:sz w:val="24"/>
        </w:rPr>
      </w:pPr>
      <w:r w:rsidRPr="001769CB">
        <w:rPr>
          <w:rFonts w:asciiTheme="minorHAnsi" w:eastAsiaTheme="minorHAnsi" w:hAnsiTheme="minorHAnsi" w:cstheme="minorBidi"/>
          <w:sz w:val="24"/>
        </w:rPr>
        <w:t>The following Discussion Paper is a companion document to the ACACA Position Paper</w:t>
      </w:r>
      <w:r w:rsidRPr="001769CB">
        <w:rPr>
          <w:rFonts w:asciiTheme="minorHAnsi" w:hAnsiTheme="minorHAnsi" w:cs="Arial"/>
          <w:bCs/>
          <w:i/>
          <w:sz w:val="24"/>
        </w:rPr>
        <w:t xml:space="preserve"> Recognition of Vocational Education and Training towards Senior Secondary Certificates of Education</w:t>
      </w:r>
      <w:r w:rsidRPr="001769CB">
        <w:rPr>
          <w:rFonts w:asciiTheme="minorHAnsi" w:hAnsiTheme="minorHAnsi" w:cs="Arial"/>
          <w:bCs/>
          <w:sz w:val="24"/>
        </w:rPr>
        <w:t>.</w:t>
      </w:r>
    </w:p>
    <w:p w14:paraId="43245939" w14:textId="77777777" w:rsidR="00021434" w:rsidRPr="001769CB" w:rsidRDefault="00021434" w:rsidP="00021434">
      <w:pPr>
        <w:pStyle w:val="ListParagraph"/>
        <w:spacing w:before="200" w:after="0"/>
        <w:ind w:left="357"/>
        <w:contextualSpacing w:val="0"/>
        <w:rPr>
          <w:sz w:val="24"/>
          <w:szCs w:val="24"/>
        </w:rPr>
      </w:pPr>
      <w:r w:rsidRPr="001769CB">
        <w:rPr>
          <w:sz w:val="24"/>
          <w:szCs w:val="24"/>
        </w:rPr>
        <w:t xml:space="preserve">The purpose of the Discussion Paper is to provide information and to encourage dialogue about the recognition arrangements between VET and Australian Senior Secondary Certificates of Education.   </w:t>
      </w:r>
    </w:p>
    <w:p w14:paraId="647FBE0A" w14:textId="77777777" w:rsidR="00021434" w:rsidRPr="001769CB" w:rsidRDefault="00021434" w:rsidP="00021434">
      <w:pPr>
        <w:pStyle w:val="ListParagraph"/>
        <w:spacing w:before="200" w:after="0"/>
        <w:ind w:left="357"/>
        <w:contextualSpacing w:val="0"/>
        <w:rPr>
          <w:sz w:val="24"/>
          <w:szCs w:val="24"/>
        </w:rPr>
      </w:pPr>
    </w:p>
    <w:p w14:paraId="13AA79C6" w14:textId="77777777" w:rsidR="00021434" w:rsidRPr="001769CB" w:rsidRDefault="00021434" w:rsidP="00021434">
      <w:pPr>
        <w:pStyle w:val="ListParagraph"/>
        <w:numPr>
          <w:ilvl w:val="0"/>
          <w:numId w:val="1"/>
        </w:numPr>
        <w:ind w:left="357" w:hanging="357"/>
        <w:contextualSpacing w:val="0"/>
        <w:rPr>
          <w:rFonts w:cs="Arial"/>
          <w:b/>
          <w:bCs/>
          <w:sz w:val="24"/>
          <w:szCs w:val="24"/>
        </w:rPr>
      </w:pPr>
      <w:r w:rsidRPr="001769CB">
        <w:rPr>
          <w:rFonts w:cs="Arial"/>
          <w:b/>
          <w:bCs/>
          <w:sz w:val="24"/>
          <w:szCs w:val="24"/>
        </w:rPr>
        <w:t>Role of ACACA agencies</w:t>
      </w:r>
    </w:p>
    <w:p w14:paraId="0E0E693D" w14:textId="77777777" w:rsidR="00021434" w:rsidRPr="001769CB" w:rsidRDefault="00021434" w:rsidP="00021434">
      <w:pPr>
        <w:pStyle w:val="Title"/>
        <w:spacing w:before="200"/>
        <w:ind w:left="357"/>
        <w:jc w:val="left"/>
        <w:rPr>
          <w:rFonts w:asciiTheme="minorHAnsi" w:eastAsiaTheme="minorHAnsi" w:hAnsiTheme="minorHAnsi" w:cstheme="minorBidi"/>
          <w:sz w:val="24"/>
        </w:rPr>
      </w:pPr>
      <w:r w:rsidRPr="001769CB">
        <w:rPr>
          <w:rFonts w:asciiTheme="minorHAnsi" w:eastAsiaTheme="minorHAnsi" w:hAnsiTheme="minorHAnsi" w:cstheme="minorBidi"/>
          <w:sz w:val="24"/>
        </w:rPr>
        <w:t xml:space="preserve">In Australia, each state and territory possesses separate legislation that defines the responsibility of an ACACA agency, often known as a Curriculum and Assessment Authority or a Board of Studies, to award a Senior Secondary Certificate of Education to students who fulfil its requirements. </w:t>
      </w:r>
    </w:p>
    <w:p w14:paraId="59E80780" w14:textId="77777777" w:rsidR="00021434" w:rsidRPr="001769CB" w:rsidRDefault="00021434" w:rsidP="00021434">
      <w:pPr>
        <w:pStyle w:val="Title"/>
        <w:spacing w:before="200"/>
        <w:ind w:left="357"/>
        <w:jc w:val="left"/>
        <w:rPr>
          <w:rFonts w:asciiTheme="minorHAnsi" w:eastAsiaTheme="minorHAnsi" w:hAnsiTheme="minorHAnsi" w:cstheme="minorBidi"/>
          <w:sz w:val="24"/>
        </w:rPr>
      </w:pPr>
      <w:r w:rsidRPr="001769CB">
        <w:rPr>
          <w:rFonts w:asciiTheme="minorHAnsi" w:eastAsiaTheme="minorHAnsi" w:hAnsiTheme="minorHAnsi" w:cstheme="minorBidi"/>
          <w:sz w:val="24"/>
        </w:rPr>
        <w:t xml:space="preserve">The Senior Secondary Certificate of Education in each state and territory is issued in accordance with the Australian Qualifications Framework. The AQF specifies the standards for educational qualifications in </w:t>
      </w:r>
      <w:hyperlink r:id="rId8" w:tooltip="Australia" w:history="1">
        <w:r w:rsidRPr="001769CB">
          <w:rPr>
            <w:rFonts w:asciiTheme="minorHAnsi" w:eastAsiaTheme="minorHAnsi" w:hAnsiTheme="minorHAnsi" w:cstheme="minorBidi"/>
            <w:sz w:val="24"/>
          </w:rPr>
          <w:t>Australia</w:t>
        </w:r>
      </w:hyperlink>
      <w:r w:rsidRPr="001769CB">
        <w:rPr>
          <w:rFonts w:asciiTheme="minorHAnsi" w:eastAsiaTheme="minorHAnsi" w:hAnsiTheme="minorHAnsi" w:cstheme="minorBidi"/>
          <w:sz w:val="24"/>
        </w:rPr>
        <w:t xml:space="preserve"> for the school sector, the VET sector and the higher education sector.</w:t>
      </w:r>
    </w:p>
    <w:p w14:paraId="35749823" w14:textId="77777777" w:rsidR="00021434" w:rsidRPr="001769CB" w:rsidRDefault="00021434" w:rsidP="00021434">
      <w:pPr>
        <w:pStyle w:val="Title"/>
        <w:spacing w:before="200"/>
        <w:ind w:left="357"/>
        <w:jc w:val="left"/>
        <w:rPr>
          <w:rFonts w:asciiTheme="minorHAnsi" w:eastAsiaTheme="minorHAnsi" w:hAnsiTheme="minorHAnsi" w:cstheme="minorBidi"/>
          <w:sz w:val="24"/>
        </w:rPr>
      </w:pPr>
      <w:r w:rsidRPr="001769CB">
        <w:rPr>
          <w:rFonts w:asciiTheme="minorHAnsi" w:eastAsiaTheme="minorHAnsi" w:hAnsiTheme="minorHAnsi" w:cstheme="minorBidi"/>
          <w:sz w:val="24"/>
        </w:rPr>
        <w:t>The Senior Secondary Certificate of Education in each state and territory is known as the following:</w:t>
      </w:r>
    </w:p>
    <w:tbl>
      <w:tblPr>
        <w:tblStyle w:val="TableGrid"/>
        <w:tblW w:w="7260" w:type="dxa"/>
        <w:tblInd w:w="940" w:type="dxa"/>
        <w:tblLook w:val="04A0" w:firstRow="1" w:lastRow="0" w:firstColumn="1" w:lastColumn="0" w:noHBand="0" w:noVBand="1"/>
      </w:tblPr>
      <w:tblGrid>
        <w:gridCol w:w="2160"/>
        <w:gridCol w:w="5100"/>
      </w:tblGrid>
      <w:tr w:rsidR="00021434" w:rsidRPr="001769CB" w14:paraId="4C592147" w14:textId="77777777" w:rsidTr="00232F94">
        <w:trPr>
          <w:trHeight w:val="251"/>
        </w:trPr>
        <w:tc>
          <w:tcPr>
            <w:tcW w:w="2160" w:type="dxa"/>
            <w:tcBorders>
              <w:top w:val="nil"/>
              <w:left w:val="nil"/>
              <w:bottom w:val="nil"/>
              <w:right w:val="nil"/>
            </w:tcBorders>
          </w:tcPr>
          <w:p w14:paraId="54FD3A00" w14:textId="77777777" w:rsidR="00021434" w:rsidRPr="001769CB" w:rsidRDefault="00021434" w:rsidP="00232F94">
            <w:pPr>
              <w:tabs>
                <w:tab w:val="center" w:pos="1440"/>
              </w:tabs>
              <w:spacing w:before="60" w:line="259" w:lineRule="auto"/>
            </w:pPr>
            <w:r w:rsidRPr="001769CB">
              <w:t xml:space="preserve">• ACT   </w:t>
            </w:r>
            <w:r w:rsidRPr="001769CB">
              <w:tab/>
              <w:t xml:space="preserve"> </w:t>
            </w:r>
          </w:p>
        </w:tc>
        <w:tc>
          <w:tcPr>
            <w:tcW w:w="5100" w:type="dxa"/>
            <w:tcBorders>
              <w:top w:val="nil"/>
              <w:left w:val="nil"/>
              <w:bottom w:val="nil"/>
              <w:right w:val="nil"/>
            </w:tcBorders>
          </w:tcPr>
          <w:p w14:paraId="11A6F030" w14:textId="77777777" w:rsidR="00021434" w:rsidRPr="001769CB" w:rsidRDefault="00021434" w:rsidP="00232F94">
            <w:pPr>
              <w:spacing w:before="60" w:line="259" w:lineRule="auto"/>
            </w:pPr>
            <w:r w:rsidRPr="001769CB">
              <w:t xml:space="preserve">ACT Year 12 Certificate </w:t>
            </w:r>
          </w:p>
        </w:tc>
      </w:tr>
      <w:tr w:rsidR="00021434" w:rsidRPr="001769CB" w14:paraId="414F25A1" w14:textId="77777777" w:rsidTr="00232F94">
        <w:trPr>
          <w:trHeight w:val="316"/>
        </w:trPr>
        <w:tc>
          <w:tcPr>
            <w:tcW w:w="2160" w:type="dxa"/>
            <w:tcBorders>
              <w:top w:val="nil"/>
              <w:left w:val="nil"/>
              <w:bottom w:val="nil"/>
              <w:right w:val="nil"/>
            </w:tcBorders>
          </w:tcPr>
          <w:p w14:paraId="125E7158" w14:textId="77777777" w:rsidR="00021434" w:rsidRPr="001769CB" w:rsidRDefault="00021434" w:rsidP="00232F94">
            <w:pPr>
              <w:spacing w:before="60" w:line="259" w:lineRule="auto"/>
            </w:pPr>
            <w:r w:rsidRPr="001769CB">
              <w:t xml:space="preserve">• New South Wales </w:t>
            </w:r>
          </w:p>
        </w:tc>
        <w:tc>
          <w:tcPr>
            <w:tcW w:w="5100" w:type="dxa"/>
            <w:tcBorders>
              <w:top w:val="nil"/>
              <w:left w:val="nil"/>
              <w:bottom w:val="nil"/>
              <w:right w:val="nil"/>
            </w:tcBorders>
          </w:tcPr>
          <w:p w14:paraId="4C2EFA8F" w14:textId="77777777" w:rsidR="00021434" w:rsidRPr="001769CB" w:rsidRDefault="00021434" w:rsidP="00232F94">
            <w:pPr>
              <w:spacing w:before="60" w:line="259" w:lineRule="auto"/>
            </w:pPr>
            <w:r w:rsidRPr="001769CB">
              <w:t xml:space="preserve">Higher School Certificate (HSC) </w:t>
            </w:r>
          </w:p>
        </w:tc>
      </w:tr>
      <w:tr w:rsidR="00021434" w:rsidRPr="001769CB" w14:paraId="2B760C96" w14:textId="77777777" w:rsidTr="00232F94">
        <w:trPr>
          <w:trHeight w:val="316"/>
        </w:trPr>
        <w:tc>
          <w:tcPr>
            <w:tcW w:w="2160" w:type="dxa"/>
            <w:tcBorders>
              <w:top w:val="nil"/>
              <w:left w:val="nil"/>
              <w:bottom w:val="nil"/>
              <w:right w:val="nil"/>
            </w:tcBorders>
          </w:tcPr>
          <w:p w14:paraId="146357A0" w14:textId="77777777" w:rsidR="00021434" w:rsidRPr="001769CB" w:rsidRDefault="00021434" w:rsidP="00232F94">
            <w:pPr>
              <w:spacing w:before="60" w:line="259" w:lineRule="auto"/>
            </w:pPr>
            <w:r w:rsidRPr="001769CB">
              <w:t xml:space="preserve">• Northern Territory </w:t>
            </w:r>
          </w:p>
        </w:tc>
        <w:tc>
          <w:tcPr>
            <w:tcW w:w="5100" w:type="dxa"/>
            <w:tcBorders>
              <w:top w:val="nil"/>
              <w:left w:val="nil"/>
              <w:bottom w:val="nil"/>
              <w:right w:val="nil"/>
            </w:tcBorders>
          </w:tcPr>
          <w:p w14:paraId="42254933" w14:textId="77777777" w:rsidR="00021434" w:rsidRPr="001769CB" w:rsidRDefault="00021434" w:rsidP="00232F94">
            <w:pPr>
              <w:spacing w:before="60" w:line="259" w:lineRule="auto"/>
            </w:pPr>
            <w:r w:rsidRPr="001769CB">
              <w:t>Northern Territory Certificate of Education and Training (NTCET)</w:t>
            </w:r>
          </w:p>
        </w:tc>
      </w:tr>
      <w:tr w:rsidR="00021434" w:rsidRPr="001769CB" w14:paraId="26414561" w14:textId="77777777" w:rsidTr="00232F94">
        <w:trPr>
          <w:trHeight w:val="316"/>
        </w:trPr>
        <w:tc>
          <w:tcPr>
            <w:tcW w:w="2160" w:type="dxa"/>
            <w:tcBorders>
              <w:top w:val="nil"/>
              <w:left w:val="nil"/>
              <w:bottom w:val="nil"/>
              <w:right w:val="nil"/>
            </w:tcBorders>
          </w:tcPr>
          <w:p w14:paraId="6ACD8EE9" w14:textId="77777777" w:rsidR="00021434" w:rsidRPr="001769CB" w:rsidRDefault="00021434" w:rsidP="00232F94">
            <w:pPr>
              <w:spacing w:before="60" w:line="259" w:lineRule="auto"/>
            </w:pPr>
            <w:r w:rsidRPr="001769CB">
              <w:t xml:space="preserve">• Queensland   </w:t>
            </w:r>
          </w:p>
        </w:tc>
        <w:tc>
          <w:tcPr>
            <w:tcW w:w="5100" w:type="dxa"/>
            <w:tcBorders>
              <w:top w:val="nil"/>
              <w:left w:val="nil"/>
              <w:bottom w:val="nil"/>
              <w:right w:val="nil"/>
            </w:tcBorders>
          </w:tcPr>
          <w:p w14:paraId="6AF0783A" w14:textId="77777777" w:rsidR="00021434" w:rsidRPr="001769CB" w:rsidRDefault="00021434" w:rsidP="00232F94">
            <w:pPr>
              <w:spacing w:before="60" w:line="259" w:lineRule="auto"/>
            </w:pPr>
            <w:r w:rsidRPr="001769CB">
              <w:t>Queensland Certificate of Education (QCE)</w:t>
            </w:r>
          </w:p>
        </w:tc>
      </w:tr>
      <w:tr w:rsidR="00021434" w:rsidRPr="001769CB" w14:paraId="062A7951" w14:textId="77777777" w:rsidTr="00232F94">
        <w:trPr>
          <w:trHeight w:val="316"/>
        </w:trPr>
        <w:tc>
          <w:tcPr>
            <w:tcW w:w="2160" w:type="dxa"/>
            <w:tcBorders>
              <w:top w:val="nil"/>
              <w:left w:val="nil"/>
              <w:bottom w:val="nil"/>
              <w:right w:val="nil"/>
            </w:tcBorders>
          </w:tcPr>
          <w:p w14:paraId="310F5AE7" w14:textId="77777777" w:rsidR="00021434" w:rsidRPr="001769CB" w:rsidRDefault="00021434" w:rsidP="00232F94">
            <w:pPr>
              <w:spacing w:before="60" w:line="259" w:lineRule="auto"/>
            </w:pPr>
            <w:r w:rsidRPr="001769CB">
              <w:t xml:space="preserve">• South Australia </w:t>
            </w:r>
          </w:p>
        </w:tc>
        <w:tc>
          <w:tcPr>
            <w:tcW w:w="5100" w:type="dxa"/>
            <w:tcBorders>
              <w:top w:val="nil"/>
              <w:left w:val="nil"/>
              <w:bottom w:val="nil"/>
              <w:right w:val="nil"/>
            </w:tcBorders>
          </w:tcPr>
          <w:p w14:paraId="351F2064" w14:textId="77777777" w:rsidR="00021434" w:rsidRPr="001769CB" w:rsidRDefault="00021434" w:rsidP="00232F94">
            <w:pPr>
              <w:spacing w:before="60" w:line="259" w:lineRule="auto"/>
            </w:pPr>
            <w:r w:rsidRPr="001769CB">
              <w:t>South Australian Certificate of Education (SACE)</w:t>
            </w:r>
          </w:p>
        </w:tc>
      </w:tr>
      <w:tr w:rsidR="00021434" w:rsidRPr="001769CB" w14:paraId="15494AF6" w14:textId="77777777" w:rsidTr="00232F94">
        <w:trPr>
          <w:trHeight w:val="316"/>
        </w:trPr>
        <w:tc>
          <w:tcPr>
            <w:tcW w:w="2160" w:type="dxa"/>
            <w:tcBorders>
              <w:top w:val="nil"/>
              <w:left w:val="nil"/>
              <w:bottom w:val="nil"/>
              <w:right w:val="nil"/>
            </w:tcBorders>
          </w:tcPr>
          <w:p w14:paraId="267CDBDD" w14:textId="77777777" w:rsidR="00021434" w:rsidRPr="001769CB" w:rsidRDefault="00021434" w:rsidP="00232F94">
            <w:pPr>
              <w:tabs>
                <w:tab w:val="center" w:pos="1440"/>
              </w:tabs>
              <w:spacing w:before="60" w:line="259" w:lineRule="auto"/>
            </w:pPr>
            <w:r w:rsidRPr="001769CB">
              <w:t xml:space="preserve">• Tasmania </w:t>
            </w:r>
            <w:r w:rsidRPr="001769CB">
              <w:tab/>
              <w:t xml:space="preserve"> </w:t>
            </w:r>
          </w:p>
        </w:tc>
        <w:tc>
          <w:tcPr>
            <w:tcW w:w="5100" w:type="dxa"/>
            <w:tcBorders>
              <w:top w:val="nil"/>
              <w:left w:val="nil"/>
              <w:bottom w:val="nil"/>
              <w:right w:val="nil"/>
            </w:tcBorders>
          </w:tcPr>
          <w:p w14:paraId="1F0B730C" w14:textId="77777777" w:rsidR="00021434" w:rsidRPr="001769CB" w:rsidRDefault="00021434" w:rsidP="00232F94">
            <w:pPr>
              <w:spacing w:before="60" w:line="259" w:lineRule="auto"/>
            </w:pPr>
            <w:r w:rsidRPr="001769CB">
              <w:t>Tasmanian Certificate of Education (TCE)</w:t>
            </w:r>
          </w:p>
        </w:tc>
      </w:tr>
      <w:tr w:rsidR="00021434" w:rsidRPr="001769CB" w14:paraId="1FBA08EF" w14:textId="77777777" w:rsidTr="00232F94">
        <w:trPr>
          <w:trHeight w:val="316"/>
        </w:trPr>
        <w:tc>
          <w:tcPr>
            <w:tcW w:w="2160" w:type="dxa"/>
            <w:tcBorders>
              <w:top w:val="nil"/>
              <w:left w:val="nil"/>
              <w:bottom w:val="nil"/>
              <w:right w:val="nil"/>
            </w:tcBorders>
          </w:tcPr>
          <w:p w14:paraId="37CD6A4D" w14:textId="77777777" w:rsidR="00021434" w:rsidRPr="001769CB" w:rsidRDefault="00021434" w:rsidP="00232F94">
            <w:pPr>
              <w:tabs>
                <w:tab w:val="center" w:pos="1440"/>
              </w:tabs>
              <w:spacing w:before="60" w:line="259" w:lineRule="auto"/>
            </w:pPr>
            <w:r w:rsidRPr="001769CB">
              <w:t xml:space="preserve">• Victoria </w:t>
            </w:r>
            <w:r w:rsidRPr="001769CB">
              <w:tab/>
              <w:t xml:space="preserve"> </w:t>
            </w:r>
          </w:p>
        </w:tc>
        <w:tc>
          <w:tcPr>
            <w:tcW w:w="5100" w:type="dxa"/>
            <w:tcBorders>
              <w:top w:val="nil"/>
              <w:left w:val="nil"/>
              <w:bottom w:val="nil"/>
              <w:right w:val="nil"/>
            </w:tcBorders>
          </w:tcPr>
          <w:p w14:paraId="5E73E8E2" w14:textId="77777777" w:rsidR="00021434" w:rsidRPr="001769CB" w:rsidRDefault="00021434" w:rsidP="00232F94">
            <w:pPr>
              <w:spacing w:before="60" w:line="259" w:lineRule="auto"/>
            </w:pPr>
            <w:r w:rsidRPr="001769CB">
              <w:t xml:space="preserve">Victorian Certificate of Education (VCE) </w:t>
            </w:r>
          </w:p>
        </w:tc>
      </w:tr>
      <w:tr w:rsidR="00021434" w:rsidRPr="001769CB" w14:paraId="102C1BA4" w14:textId="77777777" w:rsidTr="00232F94">
        <w:trPr>
          <w:trHeight w:val="316"/>
        </w:trPr>
        <w:tc>
          <w:tcPr>
            <w:tcW w:w="2160" w:type="dxa"/>
            <w:tcBorders>
              <w:top w:val="nil"/>
              <w:left w:val="nil"/>
              <w:bottom w:val="nil"/>
              <w:right w:val="nil"/>
            </w:tcBorders>
          </w:tcPr>
          <w:p w14:paraId="3EF582B4" w14:textId="77777777" w:rsidR="00021434" w:rsidRPr="001769CB" w:rsidRDefault="00021434" w:rsidP="00232F94">
            <w:pPr>
              <w:spacing w:before="60" w:line="259" w:lineRule="auto"/>
            </w:pPr>
            <w:r w:rsidRPr="001769CB">
              <w:t xml:space="preserve"> </w:t>
            </w:r>
            <w:r w:rsidRPr="001769CB">
              <w:tab/>
              <w:t xml:space="preserve"> </w:t>
            </w:r>
            <w:r w:rsidRPr="001769CB">
              <w:tab/>
              <w:t xml:space="preserve"> </w:t>
            </w:r>
            <w:r w:rsidRPr="001769CB">
              <w:tab/>
              <w:t xml:space="preserve"> </w:t>
            </w:r>
          </w:p>
        </w:tc>
        <w:tc>
          <w:tcPr>
            <w:tcW w:w="5100" w:type="dxa"/>
            <w:tcBorders>
              <w:top w:val="nil"/>
              <w:left w:val="nil"/>
              <w:bottom w:val="nil"/>
              <w:right w:val="nil"/>
            </w:tcBorders>
          </w:tcPr>
          <w:p w14:paraId="6BA410F9" w14:textId="77777777" w:rsidR="00021434" w:rsidRPr="001769CB" w:rsidRDefault="00021434" w:rsidP="00232F94">
            <w:pPr>
              <w:spacing w:before="60" w:line="259" w:lineRule="auto"/>
            </w:pPr>
            <w:r w:rsidRPr="001769CB">
              <w:t>Victorian Certificate of Applied Learning (VCAL)</w:t>
            </w:r>
          </w:p>
        </w:tc>
      </w:tr>
      <w:tr w:rsidR="00021434" w:rsidRPr="001769CB" w14:paraId="1ADFE951" w14:textId="77777777" w:rsidTr="00232F94">
        <w:trPr>
          <w:trHeight w:val="251"/>
        </w:trPr>
        <w:tc>
          <w:tcPr>
            <w:tcW w:w="2160" w:type="dxa"/>
            <w:tcBorders>
              <w:top w:val="nil"/>
              <w:left w:val="nil"/>
              <w:bottom w:val="nil"/>
              <w:right w:val="nil"/>
            </w:tcBorders>
          </w:tcPr>
          <w:p w14:paraId="072D2DBC" w14:textId="77777777" w:rsidR="00021434" w:rsidRPr="001769CB" w:rsidRDefault="00021434" w:rsidP="00232F94">
            <w:pPr>
              <w:spacing w:before="60" w:line="259" w:lineRule="auto"/>
            </w:pPr>
            <w:r w:rsidRPr="001769CB">
              <w:t xml:space="preserve">• Western Australia  </w:t>
            </w:r>
          </w:p>
        </w:tc>
        <w:tc>
          <w:tcPr>
            <w:tcW w:w="5100" w:type="dxa"/>
            <w:tcBorders>
              <w:top w:val="nil"/>
              <w:left w:val="nil"/>
              <w:bottom w:val="nil"/>
              <w:right w:val="nil"/>
            </w:tcBorders>
          </w:tcPr>
          <w:p w14:paraId="6B403FE3" w14:textId="77777777" w:rsidR="00021434" w:rsidRPr="001769CB" w:rsidRDefault="00021434" w:rsidP="00232F94">
            <w:pPr>
              <w:spacing w:before="60" w:line="259" w:lineRule="auto"/>
            </w:pPr>
            <w:r w:rsidRPr="001769CB">
              <w:t>Western Australian Certificate of Education (WACE).</w:t>
            </w:r>
          </w:p>
        </w:tc>
      </w:tr>
      <w:tr w:rsidR="00021434" w:rsidRPr="001769CB" w14:paraId="7650A84A" w14:textId="77777777" w:rsidTr="00232F94">
        <w:trPr>
          <w:trHeight w:val="251"/>
        </w:trPr>
        <w:tc>
          <w:tcPr>
            <w:tcW w:w="2160" w:type="dxa"/>
            <w:tcBorders>
              <w:top w:val="nil"/>
              <w:left w:val="nil"/>
              <w:bottom w:val="nil"/>
              <w:right w:val="nil"/>
            </w:tcBorders>
          </w:tcPr>
          <w:p w14:paraId="1B069A06" w14:textId="77777777" w:rsidR="00021434" w:rsidRPr="001769CB" w:rsidRDefault="00021434" w:rsidP="00232F94">
            <w:pPr>
              <w:spacing w:line="259" w:lineRule="auto"/>
            </w:pPr>
          </w:p>
        </w:tc>
        <w:tc>
          <w:tcPr>
            <w:tcW w:w="5100" w:type="dxa"/>
            <w:tcBorders>
              <w:top w:val="nil"/>
              <w:left w:val="nil"/>
              <w:bottom w:val="nil"/>
              <w:right w:val="nil"/>
            </w:tcBorders>
          </w:tcPr>
          <w:p w14:paraId="674FAA99" w14:textId="77777777" w:rsidR="00021434" w:rsidRPr="001769CB" w:rsidRDefault="00021434" w:rsidP="00232F94">
            <w:pPr>
              <w:spacing w:line="259" w:lineRule="auto"/>
            </w:pPr>
          </w:p>
        </w:tc>
      </w:tr>
    </w:tbl>
    <w:p w14:paraId="0F5510A1" w14:textId="77777777" w:rsidR="00021434" w:rsidRPr="001769CB" w:rsidRDefault="00021434" w:rsidP="00021434">
      <w:pPr>
        <w:rPr>
          <w:rFonts w:cs="Arial"/>
          <w:b/>
          <w:bCs/>
        </w:rPr>
      </w:pPr>
    </w:p>
    <w:p w14:paraId="4D6B99A0" w14:textId="77777777" w:rsidR="00021434" w:rsidRPr="001769CB" w:rsidRDefault="00021434" w:rsidP="00021434">
      <w:pPr>
        <w:pStyle w:val="ListParagraph"/>
        <w:numPr>
          <w:ilvl w:val="0"/>
          <w:numId w:val="1"/>
        </w:numPr>
        <w:ind w:left="357" w:hanging="357"/>
        <w:contextualSpacing w:val="0"/>
        <w:rPr>
          <w:rFonts w:cs="Arial"/>
          <w:b/>
          <w:bCs/>
          <w:sz w:val="24"/>
          <w:szCs w:val="24"/>
        </w:rPr>
      </w:pPr>
      <w:r w:rsidRPr="001769CB">
        <w:rPr>
          <w:rFonts w:cs="Arial"/>
          <w:b/>
          <w:bCs/>
          <w:sz w:val="24"/>
          <w:szCs w:val="24"/>
        </w:rPr>
        <w:t xml:space="preserve">Relationship between VET and Senior Secondary Certificates  </w:t>
      </w:r>
    </w:p>
    <w:p w14:paraId="33F15E40" w14:textId="77777777" w:rsidR="00021434" w:rsidRPr="001769CB" w:rsidRDefault="00021434" w:rsidP="00021434">
      <w:pPr>
        <w:pStyle w:val="ListParagraph"/>
        <w:spacing w:before="200" w:after="0"/>
        <w:ind w:left="360"/>
        <w:contextualSpacing w:val="0"/>
        <w:rPr>
          <w:sz w:val="24"/>
          <w:szCs w:val="24"/>
        </w:rPr>
      </w:pPr>
      <w:r w:rsidRPr="001769CB">
        <w:rPr>
          <w:sz w:val="24"/>
          <w:szCs w:val="24"/>
        </w:rPr>
        <w:t>Within the Australian Qualifications Framework, the AQF Council has acknowledged that the Senior Secondary Certificates of Education in Australia do not align with only one specific level of the Framework’s eight levels.</w:t>
      </w:r>
    </w:p>
    <w:p w14:paraId="4DB98FE5" w14:textId="77777777" w:rsidR="00021434" w:rsidRPr="001769CB" w:rsidRDefault="00021434" w:rsidP="00021434">
      <w:pPr>
        <w:pStyle w:val="ListParagraph"/>
        <w:spacing w:before="200" w:after="0"/>
        <w:ind w:left="360"/>
        <w:contextualSpacing w:val="0"/>
        <w:rPr>
          <w:sz w:val="24"/>
          <w:szCs w:val="24"/>
        </w:rPr>
      </w:pPr>
      <w:r w:rsidRPr="001769CB">
        <w:rPr>
          <w:sz w:val="24"/>
          <w:szCs w:val="24"/>
        </w:rPr>
        <w:t xml:space="preserve">The Senior Secondary Certificate in each Australian state and territory is a universal qualification which is required to address the learning needs and </w:t>
      </w:r>
      <w:r w:rsidRPr="001769CB">
        <w:rPr>
          <w:sz w:val="24"/>
          <w:szCs w:val="24"/>
        </w:rPr>
        <w:lastRenderedPageBreak/>
        <w:t xml:space="preserve">transition pathways of the full range of senior secondary students. The diversity of students completing a Senior Secondary Certificate means that they could be studying across any or all of levels 1 – 4 of the AQF.   </w:t>
      </w:r>
    </w:p>
    <w:p w14:paraId="62D22B71" w14:textId="77777777" w:rsidR="00021434" w:rsidRPr="001769CB" w:rsidRDefault="00021434" w:rsidP="00021434">
      <w:pPr>
        <w:pStyle w:val="Title"/>
        <w:spacing w:before="200"/>
        <w:ind w:left="357"/>
        <w:jc w:val="left"/>
        <w:rPr>
          <w:rFonts w:asciiTheme="minorHAnsi" w:eastAsiaTheme="minorHAnsi" w:hAnsiTheme="minorHAnsi" w:cstheme="minorBidi"/>
          <w:sz w:val="24"/>
        </w:rPr>
      </w:pPr>
      <w:r w:rsidRPr="001769CB">
        <w:rPr>
          <w:rFonts w:asciiTheme="minorHAnsi" w:eastAsiaTheme="minorHAnsi" w:hAnsiTheme="minorHAnsi" w:cstheme="minorBidi"/>
          <w:sz w:val="24"/>
        </w:rPr>
        <w:t xml:space="preserve">The place of the Senior Secondary Certificate in the AQF further takes into account that in a number of instances, senior secondary students can gain credit towards the completion of their Senior Secondary Certificate for studies they are concurrently undertaking in the VET sector or at University.  </w:t>
      </w:r>
    </w:p>
    <w:p w14:paraId="33D9736E" w14:textId="77777777" w:rsidR="00021434" w:rsidRPr="001769CB" w:rsidRDefault="00021434" w:rsidP="00021434">
      <w:pPr>
        <w:pStyle w:val="Title"/>
        <w:spacing w:before="200"/>
        <w:ind w:left="357"/>
        <w:jc w:val="left"/>
        <w:rPr>
          <w:rFonts w:asciiTheme="minorHAnsi" w:eastAsiaTheme="minorHAnsi" w:hAnsiTheme="minorHAnsi" w:cstheme="minorBidi"/>
          <w:sz w:val="24"/>
        </w:rPr>
      </w:pPr>
      <w:r w:rsidRPr="001769CB">
        <w:rPr>
          <w:rFonts w:asciiTheme="minorHAnsi" w:eastAsiaTheme="minorHAnsi" w:hAnsiTheme="minorHAnsi" w:cstheme="minorBidi"/>
          <w:sz w:val="24"/>
        </w:rPr>
        <w:t xml:space="preserve">The ACACA agency in each Australian state and territory has established recognition arrangements between VET and its own Senior Secondary Certificate. </w:t>
      </w:r>
    </w:p>
    <w:p w14:paraId="382E1396" w14:textId="77777777" w:rsidR="00021434" w:rsidRPr="001769CB" w:rsidRDefault="00021434" w:rsidP="00021434">
      <w:pPr>
        <w:pStyle w:val="Title"/>
        <w:spacing w:before="200"/>
        <w:ind w:left="357"/>
        <w:jc w:val="left"/>
        <w:rPr>
          <w:rFonts w:asciiTheme="minorHAnsi" w:eastAsiaTheme="minorHAnsi" w:hAnsiTheme="minorHAnsi" w:cstheme="minorBidi"/>
          <w:sz w:val="24"/>
        </w:rPr>
      </w:pPr>
      <w:r w:rsidRPr="001769CB">
        <w:rPr>
          <w:rFonts w:asciiTheme="minorHAnsi" w:eastAsiaTheme="minorHAnsi" w:hAnsiTheme="minorHAnsi" w:cstheme="minorBidi"/>
          <w:sz w:val="24"/>
        </w:rPr>
        <w:t>Each ACACA agency does so on the basis that the quality of VET is regulated by the VET system through the functions of the Australian Skills Quality Authority and the VET Quality Framework.</w:t>
      </w:r>
    </w:p>
    <w:p w14:paraId="5AB2260D" w14:textId="77777777" w:rsidR="00021434" w:rsidRPr="001769CB" w:rsidRDefault="00021434" w:rsidP="00021434">
      <w:pPr>
        <w:pStyle w:val="Title"/>
        <w:spacing w:before="200"/>
        <w:ind w:left="357"/>
        <w:jc w:val="left"/>
        <w:rPr>
          <w:rFonts w:asciiTheme="minorHAnsi" w:eastAsiaTheme="minorHAnsi" w:hAnsiTheme="minorHAnsi" w:cstheme="minorBidi"/>
          <w:sz w:val="24"/>
        </w:rPr>
      </w:pPr>
      <w:r w:rsidRPr="001769CB">
        <w:rPr>
          <w:rFonts w:asciiTheme="minorHAnsi" w:eastAsiaTheme="minorHAnsi" w:hAnsiTheme="minorHAnsi" w:cstheme="minorBidi"/>
          <w:sz w:val="24"/>
        </w:rPr>
        <w:t>The recognition between VET and Senior Secondary Certificates across the states and territories occurs through the following set of common practices:</w:t>
      </w:r>
    </w:p>
    <w:p w14:paraId="7F6AA247" w14:textId="77777777" w:rsidR="00021434" w:rsidRPr="001769CB" w:rsidRDefault="00021434" w:rsidP="00021434">
      <w:pPr>
        <w:pStyle w:val="ListParagraph"/>
        <w:numPr>
          <w:ilvl w:val="0"/>
          <w:numId w:val="18"/>
        </w:numPr>
        <w:spacing w:before="100" w:after="0"/>
        <w:ind w:left="1434" w:hanging="357"/>
        <w:contextualSpacing w:val="0"/>
        <w:rPr>
          <w:sz w:val="24"/>
          <w:szCs w:val="24"/>
        </w:rPr>
      </w:pPr>
      <w:r w:rsidRPr="001769CB">
        <w:rPr>
          <w:sz w:val="24"/>
          <w:szCs w:val="24"/>
        </w:rPr>
        <w:t>all VET given credit towards a Senior Secondary Certificate is drawn from nationally recognised training packages or accredited courses</w:t>
      </w:r>
    </w:p>
    <w:p w14:paraId="38E06AAA" w14:textId="77777777" w:rsidR="00021434" w:rsidRPr="001769CB" w:rsidRDefault="00021434" w:rsidP="00021434">
      <w:pPr>
        <w:pStyle w:val="ListParagraph"/>
        <w:numPr>
          <w:ilvl w:val="0"/>
          <w:numId w:val="18"/>
        </w:numPr>
        <w:spacing w:before="100" w:after="0"/>
        <w:ind w:left="1434" w:hanging="357"/>
        <w:contextualSpacing w:val="0"/>
        <w:rPr>
          <w:sz w:val="24"/>
          <w:szCs w:val="24"/>
        </w:rPr>
      </w:pPr>
      <w:r w:rsidRPr="001769CB">
        <w:rPr>
          <w:sz w:val="24"/>
          <w:szCs w:val="24"/>
        </w:rPr>
        <w:t xml:space="preserve">the VET is delivered and/or assessed either by, or in partnership with, RTOs who comply with the VET Quality Framework </w:t>
      </w:r>
    </w:p>
    <w:p w14:paraId="1468D2C1" w14:textId="77777777" w:rsidR="00021434" w:rsidRPr="001769CB" w:rsidRDefault="00021434" w:rsidP="00021434">
      <w:pPr>
        <w:pStyle w:val="ListParagraph"/>
        <w:numPr>
          <w:ilvl w:val="0"/>
          <w:numId w:val="18"/>
        </w:numPr>
        <w:spacing w:before="100" w:after="0"/>
        <w:ind w:left="1434" w:hanging="357"/>
        <w:contextualSpacing w:val="0"/>
        <w:rPr>
          <w:sz w:val="24"/>
          <w:szCs w:val="24"/>
        </w:rPr>
      </w:pPr>
      <w:r w:rsidRPr="001769CB">
        <w:rPr>
          <w:sz w:val="24"/>
          <w:szCs w:val="24"/>
        </w:rPr>
        <w:t>all VET that gains credit towards a Senior Secondary Certificate is assessed within a competency-based assessment framework by assessors who comply with the VET Quality Framework</w:t>
      </w:r>
    </w:p>
    <w:p w14:paraId="1469E52C" w14:textId="77777777" w:rsidR="00021434" w:rsidRPr="001769CB" w:rsidRDefault="00021434" w:rsidP="00021434">
      <w:pPr>
        <w:pStyle w:val="ListParagraph"/>
        <w:numPr>
          <w:ilvl w:val="0"/>
          <w:numId w:val="18"/>
        </w:numPr>
        <w:spacing w:before="100" w:after="0"/>
        <w:ind w:left="1434" w:hanging="357"/>
        <w:contextualSpacing w:val="0"/>
        <w:rPr>
          <w:sz w:val="24"/>
          <w:szCs w:val="24"/>
        </w:rPr>
      </w:pPr>
      <w:r w:rsidRPr="001769CB">
        <w:rPr>
          <w:sz w:val="24"/>
          <w:szCs w:val="24"/>
        </w:rPr>
        <w:t>students are awarded nationally recognised VET qualifications and/or Statements of Attainment by the RTO delivering and/or assessing the VET</w:t>
      </w:r>
    </w:p>
    <w:p w14:paraId="3D897F28" w14:textId="77777777" w:rsidR="00021434" w:rsidRPr="001769CB" w:rsidRDefault="00021434" w:rsidP="00021434">
      <w:pPr>
        <w:pStyle w:val="ListParagraph"/>
        <w:numPr>
          <w:ilvl w:val="0"/>
          <w:numId w:val="18"/>
        </w:numPr>
        <w:spacing w:before="100" w:after="0"/>
        <w:ind w:left="1434" w:hanging="357"/>
        <w:contextualSpacing w:val="0"/>
        <w:rPr>
          <w:sz w:val="24"/>
          <w:szCs w:val="24"/>
        </w:rPr>
      </w:pPr>
      <w:r w:rsidRPr="001769CB">
        <w:rPr>
          <w:sz w:val="24"/>
          <w:szCs w:val="24"/>
        </w:rPr>
        <w:t xml:space="preserve">each ACACA agency consults with industry groups at the state/territory level in making decisions about the recognition arrangements between VET and its Senior Secondary Certificate.  </w:t>
      </w:r>
    </w:p>
    <w:p w14:paraId="5EE007E2" w14:textId="77777777" w:rsidR="00021434" w:rsidRPr="001769CB" w:rsidRDefault="00021434" w:rsidP="00021434">
      <w:pPr>
        <w:pStyle w:val="Title"/>
        <w:spacing w:before="200"/>
        <w:ind w:left="357"/>
        <w:jc w:val="left"/>
        <w:rPr>
          <w:rFonts w:asciiTheme="minorHAnsi" w:hAnsiTheme="minorHAnsi" w:cs="Arial"/>
          <w:bCs/>
          <w:sz w:val="24"/>
        </w:rPr>
      </w:pPr>
      <w:r w:rsidRPr="001769CB">
        <w:rPr>
          <w:rFonts w:asciiTheme="minorHAnsi" w:hAnsiTheme="minorHAnsi" w:cs="Arial"/>
          <w:bCs/>
          <w:sz w:val="24"/>
        </w:rPr>
        <w:t>ACACA is clear that the VET that features in the recognition arrangements for Senior Secondary Certificates and the VET that is delivered in other areas of the VET sector are both regulated under the same standards, quality assurance and national recognition.</w:t>
      </w:r>
    </w:p>
    <w:p w14:paraId="539B4796" w14:textId="77777777" w:rsidR="00021434" w:rsidRPr="001769CB" w:rsidRDefault="00021434" w:rsidP="00021434">
      <w:pPr>
        <w:spacing w:before="200"/>
      </w:pPr>
    </w:p>
    <w:p w14:paraId="07162135" w14:textId="77777777" w:rsidR="00021434" w:rsidRPr="001769CB" w:rsidRDefault="00021434" w:rsidP="00021434">
      <w:pPr>
        <w:pStyle w:val="ListParagraph"/>
        <w:numPr>
          <w:ilvl w:val="0"/>
          <w:numId w:val="1"/>
        </w:numPr>
        <w:ind w:left="357" w:hanging="357"/>
        <w:contextualSpacing w:val="0"/>
        <w:rPr>
          <w:rFonts w:cs="Arial"/>
          <w:b/>
          <w:bCs/>
          <w:sz w:val="24"/>
          <w:szCs w:val="24"/>
        </w:rPr>
      </w:pPr>
      <w:r w:rsidRPr="001769CB">
        <w:rPr>
          <w:rFonts w:cs="Arial"/>
          <w:b/>
          <w:bCs/>
          <w:sz w:val="24"/>
          <w:szCs w:val="24"/>
        </w:rPr>
        <w:t>Focusing on the individual as well as systems</w:t>
      </w:r>
    </w:p>
    <w:p w14:paraId="7704AE51" w14:textId="77777777" w:rsidR="00021434" w:rsidRPr="001769CB" w:rsidRDefault="00021434" w:rsidP="00021434">
      <w:pPr>
        <w:pStyle w:val="ListParagraph"/>
        <w:spacing w:before="200" w:after="0"/>
        <w:ind w:left="357"/>
        <w:contextualSpacing w:val="0"/>
        <w:rPr>
          <w:sz w:val="24"/>
          <w:szCs w:val="24"/>
        </w:rPr>
      </w:pPr>
      <w:r w:rsidRPr="001769CB">
        <w:rPr>
          <w:sz w:val="24"/>
          <w:szCs w:val="24"/>
        </w:rPr>
        <w:t>ACACA agencies respect the responsibility and authority of the VET sector for the management of its quality standards and the overall integrity of VET.</w:t>
      </w:r>
    </w:p>
    <w:p w14:paraId="09A03EE2" w14:textId="77777777" w:rsidR="00021434" w:rsidRPr="001769CB" w:rsidRDefault="00021434" w:rsidP="00021434">
      <w:pPr>
        <w:pStyle w:val="ListParagraph"/>
        <w:spacing w:before="200" w:after="0"/>
        <w:ind w:left="357"/>
        <w:contextualSpacing w:val="0"/>
        <w:rPr>
          <w:sz w:val="24"/>
          <w:szCs w:val="24"/>
        </w:rPr>
      </w:pPr>
      <w:r w:rsidRPr="001769CB">
        <w:rPr>
          <w:sz w:val="24"/>
          <w:szCs w:val="24"/>
        </w:rPr>
        <w:t xml:space="preserve">ACACA agencies similarly place the highest priority on the integrity of their respective Senior Secondary Certificate through the curriculum standards and </w:t>
      </w:r>
      <w:r w:rsidRPr="001769CB">
        <w:rPr>
          <w:sz w:val="24"/>
          <w:szCs w:val="24"/>
        </w:rPr>
        <w:lastRenderedPageBreak/>
        <w:t>associated assessment standards of each certificate, together with each agency’s major focus on the validity and reliability of the assessments that contribute to the certificate.</w:t>
      </w:r>
    </w:p>
    <w:p w14:paraId="63991554" w14:textId="0CA99748" w:rsidR="00021434" w:rsidRPr="001769CB" w:rsidRDefault="00021434" w:rsidP="00021434">
      <w:pPr>
        <w:pStyle w:val="ListParagraph"/>
        <w:spacing w:before="200" w:after="0"/>
        <w:ind w:left="357"/>
        <w:contextualSpacing w:val="0"/>
        <w:rPr>
          <w:sz w:val="24"/>
          <w:szCs w:val="24"/>
        </w:rPr>
      </w:pPr>
      <w:r w:rsidRPr="001769CB">
        <w:rPr>
          <w:sz w:val="24"/>
          <w:szCs w:val="24"/>
        </w:rPr>
        <w:t>ACACA further affirms that a key outcome of the commitment to quality systems in both VET qualifications and Senior Secondary Certificates is the value they hold for individuals. The</w:t>
      </w:r>
      <w:r w:rsidR="00791A8E">
        <w:rPr>
          <w:sz w:val="24"/>
          <w:szCs w:val="24"/>
        </w:rPr>
        <w:t>y</w:t>
      </w:r>
      <w:r w:rsidRPr="001769CB">
        <w:rPr>
          <w:sz w:val="24"/>
          <w:szCs w:val="24"/>
        </w:rPr>
        <w:t xml:space="preserve"> give individuals access to credentials that recognise their learning and acknowledge that their future learning will not necessarily occur through a linear trajectory. </w:t>
      </w:r>
    </w:p>
    <w:p w14:paraId="02D41E52" w14:textId="77777777" w:rsidR="00021434" w:rsidRPr="001769CB" w:rsidRDefault="00021434" w:rsidP="00021434">
      <w:pPr>
        <w:pStyle w:val="ListParagraph"/>
        <w:spacing w:before="200" w:after="0"/>
        <w:ind w:left="357"/>
        <w:contextualSpacing w:val="0"/>
        <w:rPr>
          <w:sz w:val="24"/>
          <w:szCs w:val="24"/>
        </w:rPr>
      </w:pPr>
      <w:r w:rsidRPr="001769CB">
        <w:rPr>
          <w:sz w:val="24"/>
          <w:szCs w:val="24"/>
        </w:rPr>
        <w:t>This benefit to the individual is especially important in the context of senior secondary education and the relationship between VET and Senior Secondary Certificates where young people are still making decisions about their futures.</w:t>
      </w:r>
    </w:p>
    <w:p w14:paraId="1E9BEB5C" w14:textId="77777777" w:rsidR="00021434" w:rsidRPr="001769CB" w:rsidRDefault="00021434" w:rsidP="00021434">
      <w:pPr>
        <w:pStyle w:val="ListParagraph"/>
        <w:spacing w:before="200" w:after="0"/>
        <w:ind w:left="357"/>
        <w:contextualSpacing w:val="0"/>
        <w:rPr>
          <w:sz w:val="24"/>
          <w:szCs w:val="24"/>
        </w:rPr>
      </w:pPr>
      <w:r w:rsidRPr="001769CB">
        <w:rPr>
          <w:sz w:val="24"/>
          <w:szCs w:val="24"/>
        </w:rPr>
        <w:t xml:space="preserve">The Senior Secondary Certificate in each state and territory is designed to provide individual senior secondary students with flexible options to gain the skills, knowledge and understandings necessary for a range of future transitions and pathways. </w:t>
      </w:r>
    </w:p>
    <w:p w14:paraId="5EA0EB69" w14:textId="77777777" w:rsidR="00021434" w:rsidRPr="001769CB" w:rsidRDefault="00021434" w:rsidP="00021434">
      <w:pPr>
        <w:pStyle w:val="ListParagraph"/>
        <w:spacing w:before="200" w:after="0"/>
        <w:ind w:left="357"/>
        <w:contextualSpacing w:val="0"/>
        <w:rPr>
          <w:sz w:val="24"/>
          <w:szCs w:val="24"/>
        </w:rPr>
      </w:pPr>
      <w:r w:rsidRPr="001769CB">
        <w:rPr>
          <w:sz w:val="24"/>
          <w:szCs w:val="24"/>
        </w:rPr>
        <w:t>This flexibility underpins the policy commitment to provide recognition arrangements between VET and Senior Secondary Certificates.</w:t>
      </w:r>
    </w:p>
    <w:p w14:paraId="5E73F475" w14:textId="77777777" w:rsidR="00021434" w:rsidRPr="001769CB" w:rsidRDefault="00021434" w:rsidP="00021434">
      <w:pPr>
        <w:pStyle w:val="ListParagraph"/>
        <w:spacing w:before="200" w:after="0"/>
        <w:ind w:left="357"/>
        <w:contextualSpacing w:val="0"/>
        <w:rPr>
          <w:sz w:val="24"/>
          <w:szCs w:val="24"/>
        </w:rPr>
      </w:pPr>
      <w:r w:rsidRPr="001769CB">
        <w:rPr>
          <w:sz w:val="24"/>
          <w:szCs w:val="24"/>
        </w:rPr>
        <w:t>ACACA acknowledges that these recognition arrangements can lead to a range of purposes as to why individuals undertake both VET and a Senior Secondary Certificate.  ACACA considers this diversity of purposes to be a positive feature of the arrangements.</w:t>
      </w:r>
    </w:p>
    <w:p w14:paraId="21761A20" w14:textId="77777777" w:rsidR="00021434" w:rsidRPr="001769CB" w:rsidRDefault="00021434" w:rsidP="00021434">
      <w:pPr>
        <w:pStyle w:val="ListParagraph"/>
        <w:spacing w:before="200" w:after="0"/>
        <w:ind w:left="357"/>
        <w:contextualSpacing w:val="0"/>
        <w:rPr>
          <w:sz w:val="24"/>
          <w:szCs w:val="24"/>
        </w:rPr>
      </w:pPr>
    </w:p>
    <w:p w14:paraId="4AD50D80" w14:textId="77777777" w:rsidR="00021434" w:rsidRPr="001769CB" w:rsidRDefault="00021434" w:rsidP="00021434">
      <w:pPr>
        <w:pStyle w:val="ListParagraph"/>
        <w:numPr>
          <w:ilvl w:val="0"/>
          <w:numId w:val="1"/>
        </w:numPr>
        <w:ind w:left="357" w:hanging="357"/>
        <w:contextualSpacing w:val="0"/>
        <w:rPr>
          <w:rFonts w:cs="Arial"/>
          <w:b/>
          <w:bCs/>
          <w:sz w:val="24"/>
          <w:szCs w:val="24"/>
        </w:rPr>
      </w:pPr>
      <w:r w:rsidRPr="001769CB">
        <w:rPr>
          <w:rFonts w:cs="Arial"/>
          <w:b/>
          <w:bCs/>
          <w:sz w:val="24"/>
          <w:szCs w:val="24"/>
        </w:rPr>
        <w:t xml:space="preserve">Strategic issue: </w:t>
      </w:r>
      <w:r w:rsidRPr="001769CB">
        <w:rPr>
          <w:b/>
          <w:sz w:val="24"/>
          <w:szCs w:val="24"/>
        </w:rPr>
        <w:t>terminology of ‘VET in Schools’</w:t>
      </w:r>
    </w:p>
    <w:p w14:paraId="6A73B31A" w14:textId="77777777" w:rsidR="00021434" w:rsidRPr="001769CB" w:rsidRDefault="00021434" w:rsidP="00021434">
      <w:pPr>
        <w:pStyle w:val="ListParagraph"/>
        <w:spacing w:before="200" w:after="0"/>
        <w:ind w:left="357"/>
        <w:contextualSpacing w:val="0"/>
        <w:rPr>
          <w:b/>
          <w:i/>
          <w:sz w:val="24"/>
          <w:szCs w:val="24"/>
        </w:rPr>
      </w:pPr>
      <w:r w:rsidRPr="001769CB">
        <w:rPr>
          <w:b/>
          <w:i/>
          <w:sz w:val="24"/>
          <w:szCs w:val="24"/>
        </w:rPr>
        <w:t>Major considerations:</w:t>
      </w:r>
    </w:p>
    <w:p w14:paraId="73AAD0D9" w14:textId="77777777" w:rsidR="00021434" w:rsidRPr="001769CB" w:rsidRDefault="00021434" w:rsidP="00021434">
      <w:pPr>
        <w:pStyle w:val="ListParagraph"/>
        <w:numPr>
          <w:ilvl w:val="0"/>
          <w:numId w:val="10"/>
        </w:numPr>
        <w:spacing w:before="200" w:after="0"/>
        <w:ind w:left="714" w:hanging="357"/>
        <w:contextualSpacing w:val="0"/>
        <w:rPr>
          <w:rFonts w:eastAsia="Segoe UI Symbol" w:cs="Segoe UI Symbol"/>
          <w:sz w:val="28"/>
          <w:szCs w:val="24"/>
        </w:rPr>
      </w:pPr>
      <w:r w:rsidRPr="001769CB">
        <w:rPr>
          <w:rFonts w:eastAsia="Segoe UI Symbol" w:cs="Segoe UI Symbol"/>
          <w:sz w:val="24"/>
          <w:szCs w:val="24"/>
        </w:rPr>
        <w:t xml:space="preserve">In the </w:t>
      </w:r>
      <w:r w:rsidRPr="001769CB">
        <w:rPr>
          <w:rFonts w:eastAsia="Segoe UI Symbol" w:cs="Segoe UI Symbol"/>
          <w:i/>
          <w:sz w:val="24"/>
          <w:szCs w:val="24"/>
        </w:rPr>
        <w:t xml:space="preserve">New framework for vocational education in schools (2000) </w:t>
      </w:r>
      <w:r w:rsidRPr="001769CB">
        <w:rPr>
          <w:rFonts w:eastAsia="Segoe UI Symbol" w:cs="Segoe UI Symbol"/>
          <w:sz w:val="24"/>
          <w:szCs w:val="24"/>
        </w:rPr>
        <w:t xml:space="preserve">the term ‘VET in Schools’ was used generally in relation to the overall framework. The term was not used to define any individual element of the framework. </w:t>
      </w:r>
    </w:p>
    <w:p w14:paraId="7B1AFDF4" w14:textId="77777777" w:rsidR="00021434" w:rsidRPr="001769CB" w:rsidRDefault="00021434" w:rsidP="00021434">
      <w:pPr>
        <w:pStyle w:val="ListParagraph"/>
        <w:spacing w:before="200" w:after="0"/>
        <w:ind w:left="714"/>
        <w:contextualSpacing w:val="0"/>
        <w:rPr>
          <w:rFonts w:eastAsia="Segoe UI Symbol" w:cs="Segoe UI Symbol"/>
          <w:sz w:val="24"/>
          <w:szCs w:val="24"/>
        </w:rPr>
      </w:pPr>
      <w:r w:rsidRPr="001769CB">
        <w:rPr>
          <w:rFonts w:eastAsia="Segoe UI Symbol" w:cs="Segoe UI Symbol"/>
          <w:sz w:val="24"/>
          <w:szCs w:val="24"/>
        </w:rPr>
        <w:t>Instead the six elements of the original framework were:</w:t>
      </w:r>
    </w:p>
    <w:p w14:paraId="558D73D9" w14:textId="77777777" w:rsidR="00021434" w:rsidRPr="001769CB" w:rsidRDefault="00021434" w:rsidP="00021434">
      <w:pPr>
        <w:pStyle w:val="ListParagraph"/>
        <w:numPr>
          <w:ilvl w:val="0"/>
          <w:numId w:val="21"/>
        </w:numPr>
        <w:spacing w:after="0"/>
        <w:ind w:left="1480" w:hanging="357"/>
        <w:contextualSpacing w:val="0"/>
        <w:rPr>
          <w:rFonts w:eastAsia="Segoe UI Symbol" w:cs="Segoe UI Symbol"/>
          <w:sz w:val="28"/>
          <w:szCs w:val="24"/>
        </w:rPr>
      </w:pPr>
      <w:r w:rsidRPr="001769CB">
        <w:rPr>
          <w:rFonts w:eastAsia="Segoe UI Symbol" w:cs="Segoe UI Symbol"/>
          <w:sz w:val="24"/>
          <w:szCs w:val="24"/>
        </w:rPr>
        <w:t>VET</w:t>
      </w:r>
    </w:p>
    <w:p w14:paraId="2EA22F90" w14:textId="77777777" w:rsidR="00021434" w:rsidRPr="001769CB" w:rsidRDefault="00021434" w:rsidP="00021434">
      <w:pPr>
        <w:pStyle w:val="ListParagraph"/>
        <w:numPr>
          <w:ilvl w:val="0"/>
          <w:numId w:val="21"/>
        </w:numPr>
        <w:spacing w:after="0"/>
        <w:ind w:left="1480" w:hanging="357"/>
        <w:contextualSpacing w:val="0"/>
        <w:rPr>
          <w:rFonts w:eastAsia="Segoe UI Symbol" w:cs="Segoe UI Symbol"/>
          <w:sz w:val="28"/>
          <w:szCs w:val="24"/>
        </w:rPr>
      </w:pPr>
      <w:r w:rsidRPr="001769CB">
        <w:rPr>
          <w:rFonts w:eastAsia="Segoe UI Symbol" w:cs="Segoe UI Symbol"/>
          <w:sz w:val="24"/>
          <w:szCs w:val="24"/>
        </w:rPr>
        <w:t>enterprise and vocational learning</w:t>
      </w:r>
    </w:p>
    <w:p w14:paraId="1F077816" w14:textId="77777777" w:rsidR="00021434" w:rsidRPr="001769CB" w:rsidRDefault="00021434" w:rsidP="00021434">
      <w:pPr>
        <w:pStyle w:val="ListParagraph"/>
        <w:numPr>
          <w:ilvl w:val="0"/>
          <w:numId w:val="21"/>
        </w:numPr>
        <w:spacing w:after="0"/>
        <w:ind w:left="1480" w:hanging="357"/>
        <w:contextualSpacing w:val="0"/>
        <w:rPr>
          <w:rFonts w:eastAsia="Segoe UI Symbol" w:cs="Segoe UI Symbol"/>
          <w:sz w:val="28"/>
          <w:szCs w:val="24"/>
        </w:rPr>
      </w:pPr>
      <w:r w:rsidRPr="001769CB">
        <w:rPr>
          <w:rFonts w:eastAsia="Segoe UI Symbol" w:cs="Segoe UI Symbol"/>
          <w:sz w:val="24"/>
          <w:szCs w:val="24"/>
        </w:rPr>
        <w:t>student support services</w:t>
      </w:r>
    </w:p>
    <w:p w14:paraId="7C96B67C" w14:textId="77777777" w:rsidR="00021434" w:rsidRPr="001769CB" w:rsidRDefault="00021434" w:rsidP="00021434">
      <w:pPr>
        <w:pStyle w:val="ListParagraph"/>
        <w:numPr>
          <w:ilvl w:val="0"/>
          <w:numId w:val="21"/>
        </w:numPr>
        <w:spacing w:after="0"/>
        <w:ind w:left="1480" w:hanging="357"/>
        <w:contextualSpacing w:val="0"/>
        <w:rPr>
          <w:rFonts w:eastAsia="Segoe UI Symbol" w:cs="Segoe UI Symbol"/>
          <w:sz w:val="28"/>
          <w:szCs w:val="24"/>
        </w:rPr>
      </w:pPr>
      <w:r w:rsidRPr="001769CB">
        <w:rPr>
          <w:sz w:val="24"/>
          <w:szCs w:val="24"/>
        </w:rPr>
        <w:t>community and business partnerships</w:t>
      </w:r>
    </w:p>
    <w:p w14:paraId="3CE3B2BA" w14:textId="77777777" w:rsidR="00021434" w:rsidRPr="001769CB" w:rsidRDefault="00021434" w:rsidP="00021434">
      <w:pPr>
        <w:pStyle w:val="ListParagraph"/>
        <w:numPr>
          <w:ilvl w:val="0"/>
          <w:numId w:val="21"/>
        </w:numPr>
        <w:spacing w:after="0"/>
        <w:ind w:left="1480" w:hanging="357"/>
        <w:contextualSpacing w:val="0"/>
        <w:rPr>
          <w:rFonts w:eastAsia="Segoe UI Symbol" w:cs="Segoe UI Symbol"/>
          <w:sz w:val="28"/>
          <w:szCs w:val="24"/>
        </w:rPr>
      </w:pPr>
      <w:r w:rsidRPr="001769CB">
        <w:rPr>
          <w:sz w:val="24"/>
          <w:szCs w:val="24"/>
        </w:rPr>
        <w:t>effective institutional and funding</w:t>
      </w:r>
      <w:r w:rsidRPr="001769CB">
        <w:t xml:space="preserve"> </w:t>
      </w:r>
      <w:r w:rsidRPr="001769CB">
        <w:rPr>
          <w:sz w:val="24"/>
        </w:rPr>
        <w:t>arrangements</w:t>
      </w:r>
    </w:p>
    <w:p w14:paraId="064C50D5" w14:textId="77777777" w:rsidR="00021434" w:rsidRPr="001769CB" w:rsidRDefault="00021434" w:rsidP="00021434">
      <w:pPr>
        <w:pStyle w:val="ListParagraph"/>
        <w:numPr>
          <w:ilvl w:val="0"/>
          <w:numId w:val="21"/>
        </w:numPr>
        <w:spacing w:after="0"/>
        <w:ind w:left="1480" w:hanging="357"/>
        <w:contextualSpacing w:val="0"/>
        <w:rPr>
          <w:rFonts w:eastAsia="Segoe UI Symbol" w:cs="Segoe UI Symbol"/>
          <w:sz w:val="28"/>
          <w:szCs w:val="24"/>
        </w:rPr>
      </w:pPr>
      <w:r w:rsidRPr="001769CB">
        <w:rPr>
          <w:sz w:val="24"/>
        </w:rPr>
        <w:t xml:space="preserve">monitoring and evaluation. </w:t>
      </w:r>
    </w:p>
    <w:p w14:paraId="38C5A4E4" w14:textId="77777777" w:rsidR="00021434" w:rsidRPr="001769CB" w:rsidRDefault="00021434" w:rsidP="00021434">
      <w:pPr>
        <w:pStyle w:val="ListParagraph"/>
        <w:numPr>
          <w:ilvl w:val="0"/>
          <w:numId w:val="10"/>
        </w:numPr>
        <w:spacing w:before="200" w:after="0"/>
        <w:ind w:left="714" w:hanging="357"/>
        <w:contextualSpacing w:val="0"/>
        <w:rPr>
          <w:rFonts w:eastAsia="Segoe UI Symbol" w:cs="Segoe UI Symbol"/>
          <w:sz w:val="24"/>
          <w:szCs w:val="24"/>
        </w:rPr>
      </w:pPr>
      <w:r w:rsidRPr="001769CB">
        <w:rPr>
          <w:rFonts w:eastAsia="Segoe UI Symbol" w:cs="Segoe UI Symbol"/>
          <w:sz w:val="24"/>
          <w:szCs w:val="24"/>
        </w:rPr>
        <w:lastRenderedPageBreak/>
        <w:t xml:space="preserve">Since the introduction of the </w:t>
      </w:r>
      <w:r w:rsidRPr="001769CB">
        <w:rPr>
          <w:rFonts w:eastAsia="Segoe UI Symbol" w:cs="Segoe UI Symbol"/>
          <w:i/>
          <w:sz w:val="24"/>
          <w:szCs w:val="24"/>
        </w:rPr>
        <w:t xml:space="preserve">New framework for vocational education in schools </w:t>
      </w:r>
      <w:r w:rsidRPr="001769CB">
        <w:rPr>
          <w:rFonts w:eastAsia="Segoe UI Symbol" w:cs="Segoe UI Symbol"/>
          <w:sz w:val="24"/>
          <w:szCs w:val="24"/>
        </w:rPr>
        <w:t>in 2000, the term ‘VET in Schools’ has been mistakenly used by a range of groups as an entity in itself.</w:t>
      </w:r>
    </w:p>
    <w:p w14:paraId="11538A6F" w14:textId="77777777" w:rsidR="00021434" w:rsidRPr="001769CB" w:rsidRDefault="00021434" w:rsidP="00021434">
      <w:pPr>
        <w:pStyle w:val="ListParagraph"/>
        <w:spacing w:before="200" w:after="0"/>
        <w:ind w:left="714"/>
        <w:contextualSpacing w:val="0"/>
        <w:rPr>
          <w:rFonts w:eastAsia="Segoe UI Symbol" w:cs="Segoe UI Symbol"/>
          <w:sz w:val="24"/>
          <w:szCs w:val="24"/>
        </w:rPr>
      </w:pPr>
      <w:r w:rsidRPr="001769CB">
        <w:rPr>
          <w:rFonts w:eastAsia="Segoe UI Symbol" w:cs="Segoe UI Symbol"/>
          <w:sz w:val="24"/>
          <w:szCs w:val="24"/>
        </w:rPr>
        <w:t>Instances of the inappropriate use of the term have included:</w:t>
      </w:r>
    </w:p>
    <w:p w14:paraId="4CF2825D" w14:textId="77777777" w:rsidR="00021434" w:rsidRPr="001769CB" w:rsidRDefault="00021434" w:rsidP="00021434">
      <w:pPr>
        <w:pStyle w:val="ListParagraph"/>
        <w:numPr>
          <w:ilvl w:val="0"/>
          <w:numId w:val="12"/>
        </w:numPr>
        <w:spacing w:before="100" w:after="0"/>
        <w:ind w:left="1429" w:hanging="357"/>
        <w:contextualSpacing w:val="0"/>
        <w:rPr>
          <w:rFonts w:eastAsia="Segoe UI Symbol" w:cs="Segoe UI Symbol"/>
        </w:rPr>
      </w:pPr>
      <w:r w:rsidRPr="001769CB">
        <w:rPr>
          <w:rFonts w:eastAsia="Segoe UI Symbol" w:cs="Segoe UI Symbol"/>
          <w:sz w:val="24"/>
          <w:szCs w:val="24"/>
        </w:rPr>
        <w:t xml:space="preserve">‘VET in Schools qualifications’:  no such qualifications exist in the </w:t>
      </w:r>
      <w:r w:rsidRPr="001769CB">
        <w:rPr>
          <w:sz w:val="24"/>
          <w:szCs w:val="24"/>
        </w:rPr>
        <w:t>Australian Qualifications Framework</w:t>
      </w:r>
    </w:p>
    <w:p w14:paraId="0E8012EA" w14:textId="77777777" w:rsidR="00021434" w:rsidRPr="001769CB" w:rsidRDefault="00021434" w:rsidP="00021434">
      <w:pPr>
        <w:pStyle w:val="ListParagraph"/>
        <w:numPr>
          <w:ilvl w:val="0"/>
          <w:numId w:val="12"/>
        </w:numPr>
        <w:spacing w:before="100" w:after="0"/>
        <w:ind w:left="1429" w:hanging="357"/>
        <w:contextualSpacing w:val="0"/>
        <w:rPr>
          <w:rFonts w:eastAsia="Segoe UI Symbol" w:cs="Segoe UI Symbol"/>
        </w:rPr>
      </w:pPr>
      <w:r w:rsidRPr="001769CB">
        <w:rPr>
          <w:rFonts w:eastAsia="Segoe UI Symbol" w:cs="Segoe UI Symbol"/>
          <w:sz w:val="24"/>
          <w:szCs w:val="24"/>
        </w:rPr>
        <w:t>‘VET in Schools programs’:  the programs are in fact:</w:t>
      </w:r>
    </w:p>
    <w:p w14:paraId="6262486A" w14:textId="77777777" w:rsidR="00021434" w:rsidRPr="001769CB" w:rsidRDefault="00021434" w:rsidP="00021434">
      <w:pPr>
        <w:pStyle w:val="ListParagraph"/>
        <w:numPr>
          <w:ilvl w:val="1"/>
          <w:numId w:val="12"/>
        </w:numPr>
        <w:spacing w:before="100" w:after="0"/>
        <w:ind w:left="2152"/>
        <w:contextualSpacing w:val="0"/>
        <w:rPr>
          <w:rFonts w:eastAsia="Segoe UI Symbol" w:cs="Segoe UI Symbol"/>
        </w:rPr>
      </w:pPr>
      <w:r w:rsidRPr="001769CB">
        <w:rPr>
          <w:rFonts w:eastAsia="Segoe UI Symbol" w:cs="Segoe UI Symbol"/>
          <w:sz w:val="24"/>
          <w:szCs w:val="24"/>
        </w:rPr>
        <w:t>VET managed by the VET sector; or</w:t>
      </w:r>
    </w:p>
    <w:p w14:paraId="6F80E731" w14:textId="77777777" w:rsidR="00021434" w:rsidRPr="001769CB" w:rsidRDefault="00021434" w:rsidP="00021434">
      <w:pPr>
        <w:pStyle w:val="ListParagraph"/>
        <w:numPr>
          <w:ilvl w:val="1"/>
          <w:numId w:val="12"/>
        </w:numPr>
        <w:spacing w:before="100" w:after="0"/>
        <w:ind w:left="2152"/>
        <w:contextualSpacing w:val="0"/>
        <w:rPr>
          <w:rFonts w:eastAsia="Segoe UI Symbol" w:cs="Segoe UI Symbol"/>
        </w:rPr>
      </w:pPr>
      <w:r w:rsidRPr="001769CB">
        <w:rPr>
          <w:rFonts w:eastAsia="Segoe UI Symbol" w:cs="Segoe UI Symbol"/>
          <w:sz w:val="24"/>
          <w:szCs w:val="24"/>
        </w:rPr>
        <w:t xml:space="preserve">vocational learning courses/subjects managed by the school sector; or </w:t>
      </w:r>
    </w:p>
    <w:p w14:paraId="3F323717" w14:textId="77777777" w:rsidR="00021434" w:rsidRPr="001769CB" w:rsidRDefault="00021434" w:rsidP="00021434">
      <w:pPr>
        <w:pStyle w:val="ListParagraph"/>
        <w:numPr>
          <w:ilvl w:val="1"/>
          <w:numId w:val="12"/>
        </w:numPr>
        <w:spacing w:before="100" w:after="0"/>
        <w:ind w:left="2152"/>
        <w:contextualSpacing w:val="0"/>
        <w:rPr>
          <w:rFonts w:eastAsia="Segoe UI Symbol" w:cs="Segoe UI Symbol"/>
        </w:rPr>
      </w:pPr>
      <w:r w:rsidRPr="001769CB">
        <w:rPr>
          <w:rFonts w:eastAsia="Segoe UI Symbol" w:cs="Segoe UI Symbol"/>
          <w:sz w:val="24"/>
          <w:szCs w:val="24"/>
        </w:rPr>
        <w:t xml:space="preserve">other forms of student support services such as career counselling. </w:t>
      </w:r>
    </w:p>
    <w:p w14:paraId="0478439A" w14:textId="77777777" w:rsidR="00021434" w:rsidRPr="001769CB" w:rsidRDefault="00021434" w:rsidP="00021434">
      <w:pPr>
        <w:pStyle w:val="ListParagraph"/>
        <w:numPr>
          <w:ilvl w:val="0"/>
          <w:numId w:val="10"/>
        </w:numPr>
        <w:spacing w:before="200" w:after="0"/>
        <w:ind w:left="714" w:hanging="357"/>
        <w:contextualSpacing w:val="0"/>
        <w:rPr>
          <w:rFonts w:eastAsia="Segoe UI Symbol" w:cs="Segoe UI Symbol"/>
          <w:sz w:val="24"/>
          <w:szCs w:val="24"/>
        </w:rPr>
      </w:pPr>
      <w:r w:rsidRPr="001769CB">
        <w:rPr>
          <w:rFonts w:eastAsia="Segoe UI Symbol" w:cs="Segoe UI Symbol"/>
          <w:sz w:val="24"/>
          <w:szCs w:val="24"/>
        </w:rPr>
        <w:t xml:space="preserve">Since the introduction of </w:t>
      </w:r>
      <w:r w:rsidRPr="001769CB">
        <w:rPr>
          <w:rFonts w:eastAsia="Segoe UI Symbol" w:cs="Segoe UI Symbol"/>
          <w:i/>
          <w:sz w:val="24"/>
          <w:szCs w:val="24"/>
        </w:rPr>
        <w:t>New framework for vocational education in schools (2000)</w:t>
      </w:r>
      <w:r w:rsidRPr="001769CB">
        <w:rPr>
          <w:rFonts w:eastAsia="Segoe UI Symbol" w:cs="Segoe UI Symbol"/>
          <w:sz w:val="24"/>
          <w:szCs w:val="24"/>
        </w:rPr>
        <w:t xml:space="preserve">, the definition of a ‘school’ has become more complex in relation to the learning needs and pathways of young people engaged in senior secondary education: </w:t>
      </w:r>
    </w:p>
    <w:p w14:paraId="14C6210C" w14:textId="77777777" w:rsidR="00021434" w:rsidRPr="001769CB" w:rsidRDefault="00021434" w:rsidP="00021434">
      <w:pPr>
        <w:pStyle w:val="ListParagraph"/>
        <w:numPr>
          <w:ilvl w:val="0"/>
          <w:numId w:val="12"/>
        </w:numPr>
        <w:spacing w:before="100" w:after="0"/>
        <w:ind w:left="1429" w:hanging="357"/>
        <w:contextualSpacing w:val="0"/>
        <w:rPr>
          <w:rFonts w:eastAsia="Segoe UI Symbol" w:cs="Segoe UI Symbol"/>
          <w:sz w:val="24"/>
          <w:szCs w:val="24"/>
        </w:rPr>
      </w:pPr>
      <w:r w:rsidRPr="001769CB">
        <w:rPr>
          <w:rFonts w:eastAsia="Segoe UI Symbol" w:cs="Segoe UI Symbol"/>
          <w:sz w:val="24"/>
          <w:szCs w:val="24"/>
        </w:rPr>
        <w:t>students can be enrolled concurrently in more than one institution and public funding for the student’s learning is not allocated to only the one institution</w:t>
      </w:r>
    </w:p>
    <w:p w14:paraId="0FEE8262" w14:textId="77777777" w:rsidR="00021434" w:rsidRPr="001769CB" w:rsidRDefault="00021434" w:rsidP="00021434">
      <w:pPr>
        <w:pStyle w:val="ListParagraph"/>
        <w:numPr>
          <w:ilvl w:val="0"/>
          <w:numId w:val="12"/>
        </w:numPr>
        <w:spacing w:before="100" w:after="0"/>
        <w:ind w:left="1429" w:hanging="357"/>
        <w:contextualSpacing w:val="0"/>
        <w:rPr>
          <w:rFonts w:eastAsia="Segoe UI Symbol" w:cs="Segoe UI Symbol"/>
          <w:sz w:val="24"/>
          <w:szCs w:val="24"/>
        </w:rPr>
      </w:pPr>
      <w:r w:rsidRPr="001769CB">
        <w:rPr>
          <w:rFonts w:eastAsia="Segoe UI Symbol" w:cs="Segoe UI Symbol"/>
          <w:sz w:val="24"/>
          <w:szCs w:val="24"/>
        </w:rPr>
        <w:t xml:space="preserve">the structure of schools has been expanded to include, for instance, Trade Training Centres/Trades Skills Centres and Technical Colleges </w:t>
      </w:r>
    </w:p>
    <w:p w14:paraId="4C0CA5D8" w14:textId="77777777" w:rsidR="00021434" w:rsidRPr="001769CB" w:rsidRDefault="00021434" w:rsidP="00021434">
      <w:pPr>
        <w:pStyle w:val="ListParagraph"/>
        <w:numPr>
          <w:ilvl w:val="0"/>
          <w:numId w:val="12"/>
        </w:numPr>
        <w:spacing w:before="100" w:after="0"/>
        <w:ind w:left="1429" w:hanging="357"/>
        <w:contextualSpacing w:val="0"/>
        <w:rPr>
          <w:rFonts w:eastAsia="Segoe UI Symbol" w:cs="Segoe UI Symbol"/>
          <w:sz w:val="24"/>
          <w:szCs w:val="24"/>
        </w:rPr>
      </w:pPr>
      <w:r w:rsidRPr="001769CB">
        <w:rPr>
          <w:rFonts w:eastAsia="Segoe UI Symbol" w:cs="Segoe UI Symbol"/>
          <w:sz w:val="24"/>
          <w:szCs w:val="24"/>
        </w:rPr>
        <w:t>students undertake Australian School-based Apprenticeships and Traineeships where their place of learning includes the workplace.</w:t>
      </w:r>
    </w:p>
    <w:p w14:paraId="1C432ACF" w14:textId="77777777" w:rsidR="00021434" w:rsidRPr="001769CB" w:rsidRDefault="00021434" w:rsidP="00021434">
      <w:pPr>
        <w:pStyle w:val="ListParagraph"/>
        <w:numPr>
          <w:ilvl w:val="0"/>
          <w:numId w:val="10"/>
        </w:numPr>
        <w:spacing w:before="200" w:after="0"/>
        <w:ind w:left="714" w:hanging="357"/>
        <w:contextualSpacing w:val="0"/>
        <w:rPr>
          <w:rFonts w:eastAsia="Segoe UI Symbol" w:cs="Segoe UI Symbol"/>
          <w:sz w:val="24"/>
          <w:szCs w:val="24"/>
        </w:rPr>
      </w:pPr>
      <w:r w:rsidRPr="001769CB">
        <w:rPr>
          <w:rFonts w:eastAsia="Segoe UI Symbol" w:cs="Segoe UI Symbol"/>
          <w:sz w:val="24"/>
          <w:szCs w:val="24"/>
        </w:rPr>
        <w:t>In the present context, ACACA considers that the term “VET in Schools” does not adequately represent the relationship between VET and senior secondary education nor does it appropriately represent the recognition arrangements between VET and Senior Secondary Certificates.</w:t>
      </w:r>
    </w:p>
    <w:p w14:paraId="57CE0AC9" w14:textId="77777777" w:rsidR="00021434" w:rsidRPr="001769CB" w:rsidRDefault="00021434" w:rsidP="00021434">
      <w:pPr>
        <w:pStyle w:val="ListParagraph"/>
        <w:spacing w:before="200" w:after="0"/>
        <w:ind w:left="714"/>
        <w:contextualSpacing w:val="0"/>
        <w:rPr>
          <w:rFonts w:eastAsia="Segoe UI Symbol" w:cs="Segoe UI Symbol"/>
          <w:sz w:val="24"/>
          <w:szCs w:val="24"/>
        </w:rPr>
      </w:pPr>
    </w:p>
    <w:p w14:paraId="168094B8" w14:textId="77777777" w:rsidR="00021434" w:rsidRPr="001769CB" w:rsidRDefault="00021434" w:rsidP="00021434">
      <w:pPr>
        <w:pStyle w:val="ListParagraph"/>
        <w:numPr>
          <w:ilvl w:val="0"/>
          <w:numId w:val="1"/>
        </w:numPr>
        <w:ind w:left="357" w:hanging="357"/>
        <w:contextualSpacing w:val="0"/>
        <w:rPr>
          <w:rFonts w:cs="Arial"/>
          <w:b/>
          <w:bCs/>
          <w:sz w:val="24"/>
          <w:szCs w:val="24"/>
        </w:rPr>
      </w:pPr>
      <w:r w:rsidRPr="001769CB">
        <w:rPr>
          <w:rFonts w:cs="Arial"/>
          <w:b/>
          <w:bCs/>
          <w:sz w:val="24"/>
          <w:szCs w:val="24"/>
        </w:rPr>
        <w:t xml:space="preserve">Strategic issue: recognition of VET towards Senior Secondary Certificates </w:t>
      </w:r>
    </w:p>
    <w:p w14:paraId="5DD60632" w14:textId="77777777" w:rsidR="00021434" w:rsidRPr="001769CB" w:rsidRDefault="00021434" w:rsidP="00021434">
      <w:pPr>
        <w:pStyle w:val="ListParagraph"/>
        <w:spacing w:before="200" w:after="0"/>
        <w:ind w:left="357"/>
        <w:contextualSpacing w:val="0"/>
        <w:rPr>
          <w:b/>
          <w:i/>
          <w:sz w:val="24"/>
          <w:szCs w:val="24"/>
        </w:rPr>
      </w:pPr>
      <w:r w:rsidRPr="001769CB">
        <w:rPr>
          <w:b/>
          <w:i/>
          <w:sz w:val="24"/>
          <w:szCs w:val="24"/>
        </w:rPr>
        <w:t>Major considerations:</w:t>
      </w:r>
    </w:p>
    <w:p w14:paraId="76B8A492" w14:textId="77777777" w:rsidR="00021434" w:rsidRPr="001769CB" w:rsidRDefault="00021434" w:rsidP="00021434">
      <w:pPr>
        <w:pStyle w:val="ListParagraph"/>
        <w:numPr>
          <w:ilvl w:val="0"/>
          <w:numId w:val="8"/>
        </w:numPr>
        <w:spacing w:before="200" w:after="0"/>
        <w:ind w:left="717"/>
        <w:contextualSpacing w:val="0"/>
        <w:rPr>
          <w:b/>
          <w:sz w:val="24"/>
          <w:szCs w:val="24"/>
        </w:rPr>
      </w:pPr>
      <w:r w:rsidRPr="001769CB">
        <w:rPr>
          <w:b/>
          <w:i/>
          <w:sz w:val="24"/>
          <w:szCs w:val="24"/>
        </w:rPr>
        <w:t xml:space="preserve">Extent of recognition of VET towards </w:t>
      </w:r>
      <w:r w:rsidRPr="001769CB">
        <w:rPr>
          <w:rFonts w:cs="Arial"/>
          <w:b/>
          <w:bCs/>
          <w:i/>
          <w:sz w:val="24"/>
          <w:szCs w:val="24"/>
        </w:rPr>
        <w:t xml:space="preserve">Senior Secondary Certificates </w:t>
      </w:r>
    </w:p>
    <w:p w14:paraId="248E7146"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t>It is essential to acknowledge there are already a significant number of young people who are concurrently undertaking VET qualifications and Senior Secondary Certificates.</w:t>
      </w:r>
    </w:p>
    <w:p w14:paraId="079C440E"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lastRenderedPageBreak/>
        <w:t xml:space="preserve">The data records of the ACACA agencies in each state and territory demonstrate that across Australia in 2013 there were over 460,000 enrolments towards a VET qualification that </w:t>
      </w:r>
      <w:r w:rsidRPr="001769CB">
        <w:rPr>
          <w:rFonts w:eastAsia="Segoe UI Symbol" w:cs="Segoe UI Symbol"/>
          <w:sz w:val="24"/>
          <w:szCs w:val="24"/>
        </w:rPr>
        <w:t xml:space="preserve">concurrently </w:t>
      </w:r>
      <w:r w:rsidRPr="001769CB">
        <w:rPr>
          <w:sz w:val="24"/>
          <w:szCs w:val="24"/>
        </w:rPr>
        <w:t xml:space="preserve">gained credit towards a Senior Secondary Certificate (Appendix 1).  It is pointed out that the data are based on the reports of VET activity that schools and/or RTOs submit to the ACACA agencies and for which the agencies “in good faith’’ allocate credit towards the respective Senior Secondary Certificate. </w:t>
      </w:r>
    </w:p>
    <w:p w14:paraId="10EB745A"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t>The data tables in Appendix 1 present the wide range of industry areas, Training Packages and VET qualifications in which the young people’s enrolments occurred.  The data includes scenarios where a young person has been enrolled in more than one VET qualification.</w:t>
      </w:r>
    </w:p>
    <w:p w14:paraId="33DB5B11"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t>The data demonstrate a relatively higher level of participation in Certificates I and II, whilst also indicating a significant level of participation in Certificates III and IV and some Diplomas.</w:t>
      </w:r>
    </w:p>
    <w:p w14:paraId="014161C3"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t>Some of the issues that an analysis of the data generates are dealt with in the following sections.</w:t>
      </w:r>
    </w:p>
    <w:p w14:paraId="44502D5D" w14:textId="77777777" w:rsidR="00021434" w:rsidRPr="001769CB" w:rsidRDefault="00021434" w:rsidP="00021434">
      <w:pPr>
        <w:pStyle w:val="ListParagraph"/>
        <w:numPr>
          <w:ilvl w:val="0"/>
          <w:numId w:val="8"/>
        </w:numPr>
        <w:spacing w:before="200" w:after="0"/>
        <w:ind w:left="717"/>
        <w:contextualSpacing w:val="0"/>
        <w:rPr>
          <w:b/>
          <w:i/>
          <w:sz w:val="24"/>
          <w:szCs w:val="24"/>
        </w:rPr>
      </w:pPr>
      <w:r w:rsidRPr="001769CB">
        <w:rPr>
          <w:b/>
          <w:i/>
          <w:sz w:val="24"/>
          <w:szCs w:val="24"/>
        </w:rPr>
        <w:t xml:space="preserve">Range of AQF levels recognised within </w:t>
      </w:r>
      <w:r w:rsidRPr="001769CB">
        <w:rPr>
          <w:rFonts w:cs="Arial"/>
          <w:b/>
          <w:bCs/>
          <w:i/>
          <w:sz w:val="24"/>
          <w:szCs w:val="24"/>
        </w:rPr>
        <w:t>Senior Secondary Certificates</w:t>
      </w:r>
    </w:p>
    <w:p w14:paraId="52E9131D"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t xml:space="preserve">ACACA agencies acknowledge that Certificates I, and many Certificates II, are designed to provide preparatory/prevocational level training.   </w:t>
      </w:r>
    </w:p>
    <w:p w14:paraId="528F2C08"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t>The nature and status of this level of VET raises the issue as to what is the appropriate amount of AQF level 1 study within a Senior Secondary Certificate.</w:t>
      </w:r>
    </w:p>
    <w:p w14:paraId="59990958"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t xml:space="preserve"> ACACA agencies have addressed the issue in part by placing a limit on the amount of credit for which Certificates I, and in some instances Certificates II, can gain credit towards the respective Senior Secondary Certificate.</w:t>
      </w:r>
    </w:p>
    <w:p w14:paraId="5F085806"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t xml:space="preserve">ACACA considers the </w:t>
      </w:r>
      <w:r w:rsidRPr="001769CB">
        <w:rPr>
          <w:sz w:val="24"/>
        </w:rPr>
        <w:t xml:space="preserve">redevelopment of the Framework for VET delivered to young people engaged in senior secondary education can generate opportunities for key stakeholders to address a range of key issues related to the nature and purpose of entry level training and to the most appropriate recognition arrangements with </w:t>
      </w:r>
      <w:r w:rsidRPr="001769CB">
        <w:rPr>
          <w:sz w:val="24"/>
          <w:szCs w:val="24"/>
        </w:rPr>
        <w:t xml:space="preserve">Senior Secondary Certificates. </w:t>
      </w:r>
    </w:p>
    <w:p w14:paraId="5E25BCF6"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t>ACACA believes it is also important to strengthen the opportunities for students to gain credit for higher levels of VET qualifications towards Senior Secondary Certificates where the VET is appropriate for the needs of the student.</w:t>
      </w:r>
    </w:p>
    <w:p w14:paraId="68CF20F3"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lastRenderedPageBreak/>
        <w:t xml:space="preserve">This goal is strategically important in relation to strengthening the status and profile of VET in strengthening Senior Secondary Certificates and to also strengthening the esteem of VET in senior secondary education. </w:t>
      </w:r>
    </w:p>
    <w:p w14:paraId="6D300695"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t xml:space="preserve">ACACA believes the achievement of this goal is further likely to improve the attractiveness of the vocational training pathway for high-achieving students, both within and beyond their senior secondary studies. </w:t>
      </w:r>
    </w:p>
    <w:p w14:paraId="66796914" w14:textId="2B321647" w:rsidR="00021434" w:rsidRPr="001769CB" w:rsidRDefault="00021434" w:rsidP="00021434">
      <w:pPr>
        <w:rPr>
          <w:rFonts w:asciiTheme="minorHAnsi" w:eastAsiaTheme="minorHAnsi" w:hAnsiTheme="minorHAnsi" w:cstheme="minorBidi"/>
          <w:b/>
          <w:i/>
        </w:rPr>
      </w:pPr>
    </w:p>
    <w:p w14:paraId="5AC11422" w14:textId="77777777" w:rsidR="00021434" w:rsidRPr="001769CB" w:rsidRDefault="00021434" w:rsidP="00021434">
      <w:pPr>
        <w:pStyle w:val="ListParagraph"/>
        <w:numPr>
          <w:ilvl w:val="0"/>
          <w:numId w:val="8"/>
        </w:numPr>
        <w:spacing w:before="200" w:after="0"/>
        <w:contextualSpacing w:val="0"/>
        <w:rPr>
          <w:b/>
          <w:i/>
          <w:sz w:val="24"/>
          <w:szCs w:val="24"/>
        </w:rPr>
      </w:pPr>
      <w:r w:rsidRPr="001769CB">
        <w:rPr>
          <w:b/>
          <w:i/>
          <w:sz w:val="24"/>
          <w:szCs w:val="24"/>
        </w:rPr>
        <w:t xml:space="preserve">Nature and status of  VET accredited courses  </w:t>
      </w:r>
    </w:p>
    <w:p w14:paraId="3C2E3D76"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t>ACACA considers that VET accredited courses present a number of problematic challenges for the recognition arrangements with Senior Secondary Certificates.</w:t>
      </w:r>
    </w:p>
    <w:p w14:paraId="54F89AED" w14:textId="474A4335" w:rsidR="00021434" w:rsidRPr="001769CB" w:rsidRDefault="00021434" w:rsidP="00021434">
      <w:pPr>
        <w:pStyle w:val="ListParagraph"/>
        <w:spacing w:before="200" w:after="0"/>
        <w:ind w:left="717"/>
        <w:contextualSpacing w:val="0"/>
        <w:rPr>
          <w:sz w:val="24"/>
          <w:szCs w:val="24"/>
        </w:rPr>
      </w:pPr>
      <w:r w:rsidRPr="001769CB">
        <w:rPr>
          <w:sz w:val="24"/>
          <w:szCs w:val="24"/>
        </w:rPr>
        <w:t xml:space="preserve">Accredited courses address skill requirements for industry, enterprises and the community where these are not covered in nationally endorsed Training Packages. Accredited courses, are not nationally endorsed, however they are nationally recognised across Australia in the same manner as a qualification from a national training </w:t>
      </w:r>
      <w:r w:rsidR="00572E1C">
        <w:rPr>
          <w:sz w:val="24"/>
          <w:szCs w:val="24"/>
        </w:rPr>
        <w:t>pa</w:t>
      </w:r>
      <w:r w:rsidR="004C1D46">
        <w:rPr>
          <w:sz w:val="24"/>
          <w:szCs w:val="24"/>
        </w:rPr>
        <w:t>c</w:t>
      </w:r>
      <w:r w:rsidR="00572E1C">
        <w:rPr>
          <w:sz w:val="24"/>
          <w:szCs w:val="24"/>
        </w:rPr>
        <w:t>kage.</w:t>
      </w:r>
    </w:p>
    <w:p w14:paraId="605C65BD"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t>VET accredited courses incorporate a diverse range of qualifications at varying AQF levels, with some being regarded as vocational preparation programs.</w:t>
      </w:r>
    </w:p>
    <w:p w14:paraId="53B7F63A"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t xml:space="preserve">A number of ACACA agencies have been obliged to take the position that the outcomes of some accredited courses are not at a sufficiently comparable level to contribute credit towards the respective Senior Secondary Certificate. In contrast to this scenario is the situation that in some jurisdictions some of the higher level qualifications may be deemed as ‘equivalent’ to year 12 completion. </w:t>
      </w:r>
    </w:p>
    <w:p w14:paraId="536DDE7E"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t>ACACA considers the redevelopment of the framework for VET delivered to young people in senior secondary education should facilitate the opportunity for key stakeholders to address a number of crucial issues related to the nature and purpose of VET accredited courses and their relationship with Senior Secondary Certificates.</w:t>
      </w:r>
    </w:p>
    <w:p w14:paraId="38FD764B" w14:textId="77777777" w:rsidR="00021434" w:rsidRPr="001769CB" w:rsidRDefault="00021434" w:rsidP="00021434">
      <w:pPr>
        <w:pStyle w:val="ListParagraph"/>
        <w:numPr>
          <w:ilvl w:val="0"/>
          <w:numId w:val="8"/>
        </w:numPr>
        <w:spacing w:before="200" w:after="0"/>
        <w:ind w:left="720"/>
        <w:contextualSpacing w:val="0"/>
        <w:rPr>
          <w:b/>
          <w:i/>
          <w:sz w:val="24"/>
          <w:szCs w:val="24"/>
        </w:rPr>
      </w:pPr>
      <w:r w:rsidRPr="001769CB">
        <w:rPr>
          <w:b/>
          <w:i/>
          <w:sz w:val="24"/>
          <w:szCs w:val="24"/>
        </w:rPr>
        <w:t>Age appropriateness</w:t>
      </w:r>
    </w:p>
    <w:p w14:paraId="6EAFF203" w14:textId="77777777" w:rsidR="00021434" w:rsidRPr="001769CB" w:rsidRDefault="00021434" w:rsidP="00021434">
      <w:pPr>
        <w:pStyle w:val="ListParagraph"/>
        <w:spacing w:before="200" w:after="0"/>
        <w:contextualSpacing w:val="0"/>
        <w:rPr>
          <w:sz w:val="24"/>
          <w:szCs w:val="24"/>
        </w:rPr>
      </w:pPr>
      <w:r w:rsidRPr="001769CB">
        <w:rPr>
          <w:sz w:val="24"/>
          <w:szCs w:val="24"/>
        </w:rPr>
        <w:t>ACACA acknowledges that the recognition relationships between higher level VET and Senior Secondary Certificates can raise issues about the age appropriateness of some of the training for young people in senior secondary education.</w:t>
      </w:r>
    </w:p>
    <w:p w14:paraId="6EE443F7" w14:textId="77777777" w:rsidR="00021434" w:rsidRPr="001769CB" w:rsidRDefault="00021434" w:rsidP="00021434">
      <w:pPr>
        <w:pStyle w:val="ListParagraph"/>
        <w:spacing w:before="200" w:after="0"/>
        <w:contextualSpacing w:val="0"/>
        <w:rPr>
          <w:sz w:val="24"/>
          <w:szCs w:val="24"/>
        </w:rPr>
      </w:pPr>
      <w:r w:rsidRPr="001769CB">
        <w:rPr>
          <w:sz w:val="24"/>
          <w:szCs w:val="24"/>
        </w:rPr>
        <w:lastRenderedPageBreak/>
        <w:t>These issues of age appropriateness can arise in relation to such areas as safety, adult status, level of experience, licensing requirements, and/or prior opportunity for learning.</w:t>
      </w:r>
    </w:p>
    <w:p w14:paraId="461043B4" w14:textId="77777777" w:rsidR="00021434" w:rsidRPr="001769CB" w:rsidRDefault="00021434" w:rsidP="00021434">
      <w:pPr>
        <w:pStyle w:val="ListParagraph"/>
        <w:spacing w:before="200" w:after="0"/>
        <w:contextualSpacing w:val="0"/>
        <w:rPr>
          <w:sz w:val="24"/>
          <w:szCs w:val="24"/>
        </w:rPr>
      </w:pPr>
      <w:r w:rsidRPr="001769CB">
        <w:rPr>
          <w:sz w:val="24"/>
          <w:szCs w:val="24"/>
        </w:rPr>
        <w:t xml:space="preserve">It can also be a relevant factor when students undertake, or are offered, higher levels of training when they do not yet possess an appropriate level of experience. </w:t>
      </w:r>
    </w:p>
    <w:p w14:paraId="79023CA9" w14:textId="77777777" w:rsidR="00021434" w:rsidRPr="001769CB" w:rsidRDefault="00021434" w:rsidP="00021434">
      <w:pPr>
        <w:pStyle w:val="ListParagraph"/>
        <w:spacing w:before="200" w:after="0"/>
        <w:contextualSpacing w:val="0"/>
        <w:rPr>
          <w:sz w:val="24"/>
          <w:szCs w:val="24"/>
        </w:rPr>
      </w:pPr>
      <w:r w:rsidRPr="001769CB">
        <w:rPr>
          <w:sz w:val="24"/>
          <w:szCs w:val="24"/>
        </w:rPr>
        <w:t>ACACA considers that, in the interests of the individual student and the training provider, these conditions and expectations should be more explicit.</w:t>
      </w:r>
      <w:r w:rsidRPr="001769CB" w:rsidDel="00080A97">
        <w:rPr>
          <w:sz w:val="24"/>
          <w:szCs w:val="24"/>
        </w:rPr>
        <w:t xml:space="preserve"> </w:t>
      </w:r>
    </w:p>
    <w:p w14:paraId="65DE0B4A" w14:textId="77777777" w:rsidR="00021434" w:rsidRPr="001769CB" w:rsidRDefault="00021434" w:rsidP="00021434">
      <w:pPr>
        <w:pStyle w:val="ListParagraph"/>
        <w:spacing w:before="200" w:after="0"/>
        <w:contextualSpacing w:val="0"/>
        <w:rPr>
          <w:sz w:val="24"/>
          <w:szCs w:val="24"/>
        </w:rPr>
      </w:pPr>
      <w:r w:rsidRPr="001769CB">
        <w:rPr>
          <w:sz w:val="24"/>
          <w:szCs w:val="24"/>
        </w:rPr>
        <w:t xml:space="preserve">Again the </w:t>
      </w:r>
      <w:r w:rsidRPr="001769CB">
        <w:rPr>
          <w:sz w:val="24"/>
        </w:rPr>
        <w:t xml:space="preserve">redevelopment of the Framework for VET delivered to young people in senior secondary education can lead to opportunities for key stakeholders to improve the effectiveness and efficiency of the provision of VET to young people. </w:t>
      </w:r>
    </w:p>
    <w:p w14:paraId="1264054E" w14:textId="77777777" w:rsidR="00021434" w:rsidRPr="001769CB" w:rsidRDefault="00021434" w:rsidP="00021434">
      <w:pPr>
        <w:pStyle w:val="ListParagraph"/>
        <w:ind w:left="360"/>
        <w:rPr>
          <w:b/>
          <w:i/>
          <w:sz w:val="24"/>
          <w:szCs w:val="24"/>
        </w:rPr>
      </w:pPr>
    </w:p>
    <w:p w14:paraId="222C38A3" w14:textId="77777777" w:rsidR="00021434" w:rsidRPr="001769CB" w:rsidRDefault="00021434" w:rsidP="00021434">
      <w:pPr>
        <w:pStyle w:val="ListParagraph"/>
        <w:numPr>
          <w:ilvl w:val="0"/>
          <w:numId w:val="8"/>
        </w:numPr>
        <w:spacing w:before="200" w:after="0"/>
        <w:ind w:left="720"/>
        <w:contextualSpacing w:val="0"/>
        <w:rPr>
          <w:b/>
          <w:i/>
          <w:sz w:val="24"/>
          <w:szCs w:val="24"/>
        </w:rPr>
      </w:pPr>
      <w:r w:rsidRPr="001769CB">
        <w:rPr>
          <w:b/>
          <w:i/>
          <w:sz w:val="24"/>
          <w:szCs w:val="24"/>
        </w:rPr>
        <w:t>Higher education selection</w:t>
      </w:r>
    </w:p>
    <w:p w14:paraId="15857AA4" w14:textId="77777777" w:rsidR="00021434" w:rsidRPr="001769CB" w:rsidRDefault="00021434" w:rsidP="00021434">
      <w:pPr>
        <w:pStyle w:val="ListParagraph"/>
        <w:spacing w:before="200" w:after="0"/>
        <w:contextualSpacing w:val="0"/>
        <w:rPr>
          <w:sz w:val="24"/>
          <w:szCs w:val="24"/>
        </w:rPr>
      </w:pPr>
      <w:r w:rsidRPr="001769CB">
        <w:rPr>
          <w:sz w:val="24"/>
          <w:szCs w:val="24"/>
        </w:rPr>
        <w:t>A consideration of the relationship between higher education selection and the recognition arrangements between VET and Senior Secondary Certificates points to a key principle in the recognition arrangements.</w:t>
      </w:r>
    </w:p>
    <w:p w14:paraId="3CBEAC9C" w14:textId="77777777" w:rsidR="00021434" w:rsidRPr="001769CB" w:rsidRDefault="00021434" w:rsidP="00021434">
      <w:pPr>
        <w:pStyle w:val="ListParagraph"/>
        <w:spacing w:before="200" w:after="0"/>
        <w:contextualSpacing w:val="0"/>
        <w:rPr>
          <w:sz w:val="24"/>
          <w:szCs w:val="24"/>
        </w:rPr>
      </w:pPr>
      <w:r w:rsidRPr="001769CB">
        <w:rPr>
          <w:sz w:val="24"/>
          <w:szCs w:val="24"/>
        </w:rPr>
        <w:t>This principle is the commitment to maximise outcomes for young people through a Senior Secondary Certificate that recognises and strengthens flexible pathways not only within secondary education, but also beyond it into further training, higher education and employment.</w:t>
      </w:r>
    </w:p>
    <w:p w14:paraId="79F0BE00" w14:textId="77777777" w:rsidR="00021434" w:rsidRPr="001769CB" w:rsidRDefault="00021434" w:rsidP="00021434">
      <w:pPr>
        <w:pStyle w:val="ListParagraph"/>
        <w:spacing w:before="200" w:after="0"/>
        <w:contextualSpacing w:val="0"/>
        <w:rPr>
          <w:sz w:val="24"/>
          <w:szCs w:val="24"/>
        </w:rPr>
      </w:pPr>
      <w:r w:rsidRPr="001769CB">
        <w:rPr>
          <w:sz w:val="24"/>
          <w:szCs w:val="24"/>
        </w:rPr>
        <w:t xml:space="preserve">The principle was previously highlighted in the </w:t>
      </w:r>
      <w:r w:rsidRPr="001769CB">
        <w:rPr>
          <w:rFonts w:eastAsia="Segoe UI Symbol" w:cs="Segoe UI Symbol"/>
          <w:i/>
          <w:sz w:val="24"/>
          <w:szCs w:val="24"/>
        </w:rPr>
        <w:t xml:space="preserve">New framework for vocational education in schools (2000) </w:t>
      </w:r>
      <w:r w:rsidRPr="001769CB">
        <w:rPr>
          <w:sz w:val="24"/>
          <w:szCs w:val="24"/>
        </w:rPr>
        <w:t xml:space="preserve">in the eight key features on which the framework is based. The first of the eight features was:    </w:t>
      </w:r>
    </w:p>
    <w:p w14:paraId="23B60455" w14:textId="77777777" w:rsidR="00021434" w:rsidRPr="001769CB" w:rsidRDefault="00021434" w:rsidP="00021434">
      <w:pPr>
        <w:pStyle w:val="ListParagraph"/>
        <w:spacing w:before="100" w:after="100" w:line="274" w:lineRule="auto"/>
        <w:ind w:left="1077" w:right="108"/>
        <w:contextualSpacing w:val="0"/>
        <w:rPr>
          <w:sz w:val="24"/>
          <w:szCs w:val="24"/>
        </w:rPr>
      </w:pPr>
      <w:r w:rsidRPr="001769CB">
        <w:rPr>
          <w:i/>
          <w:sz w:val="24"/>
          <w:szCs w:val="24"/>
        </w:rPr>
        <w:t>Explicit and well-articulated pathways: The new framework should help maximise outcomes for students by … ensuring young people have access to courses of study that not only provide industry recognised AQF qualifications but that are also recognised for entrance to university (p16).</w:t>
      </w:r>
    </w:p>
    <w:p w14:paraId="18D0EDCC"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t>The</w:t>
      </w:r>
      <w:r w:rsidRPr="001769CB">
        <w:rPr>
          <w:i/>
          <w:sz w:val="24"/>
          <w:szCs w:val="24"/>
        </w:rPr>
        <w:t xml:space="preserve"> </w:t>
      </w:r>
      <w:r w:rsidRPr="001769CB">
        <w:rPr>
          <w:sz w:val="24"/>
          <w:szCs w:val="24"/>
        </w:rPr>
        <w:t>operationalisation of this principle in the 15 years since the Framework was introduced has not been without its challenges.</w:t>
      </w:r>
    </w:p>
    <w:p w14:paraId="223F7870"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t>As a consequence the extent and manner in which VET is now included in the calculation of the ATAR or its state-based equivalent through a Senior Secondary Certificate varies across Australia.</w:t>
      </w:r>
    </w:p>
    <w:p w14:paraId="77FC258B" w14:textId="77777777" w:rsidR="00021434" w:rsidRPr="001769CB" w:rsidRDefault="00021434" w:rsidP="00021434">
      <w:pPr>
        <w:pStyle w:val="ListParagraph"/>
        <w:spacing w:before="200" w:after="0"/>
        <w:ind w:left="717"/>
        <w:contextualSpacing w:val="0"/>
        <w:rPr>
          <w:sz w:val="24"/>
          <w:szCs w:val="24"/>
        </w:rPr>
      </w:pPr>
      <w:r w:rsidRPr="001769CB">
        <w:rPr>
          <w:sz w:val="24"/>
          <w:szCs w:val="24"/>
        </w:rPr>
        <w:lastRenderedPageBreak/>
        <w:t>At the centre of this variability of how VET contributes to higher education selection for school leavers sits the fundamental issue of assessment validity and reliability.</w:t>
      </w:r>
    </w:p>
    <w:p w14:paraId="1F3942EE" w14:textId="77777777" w:rsidR="00021434" w:rsidRPr="001769CB" w:rsidRDefault="00021434" w:rsidP="00021434">
      <w:pPr>
        <w:pStyle w:val="ListParagraph"/>
        <w:spacing w:before="200"/>
        <w:ind w:left="717"/>
        <w:rPr>
          <w:sz w:val="24"/>
          <w:szCs w:val="24"/>
        </w:rPr>
      </w:pPr>
    </w:p>
    <w:p w14:paraId="0D40D899" w14:textId="3E553516" w:rsidR="00021434" w:rsidRDefault="00021434" w:rsidP="00791A8E">
      <w:pPr>
        <w:pStyle w:val="ListParagraph"/>
        <w:spacing w:before="200"/>
        <w:ind w:left="717"/>
        <w:rPr>
          <w:sz w:val="24"/>
          <w:szCs w:val="24"/>
        </w:rPr>
      </w:pPr>
      <w:r w:rsidRPr="001769CB">
        <w:rPr>
          <w:sz w:val="24"/>
          <w:szCs w:val="24"/>
        </w:rPr>
        <w:t xml:space="preserve">The variability is the product of the reality that the VET sector and the education sector define and manage assessment validity and reliability in different ways. For the purposes of </w:t>
      </w:r>
      <w:r w:rsidRPr="001769CB">
        <w:t xml:space="preserve">producing a score for senior secondary certification and an ATAR, the </w:t>
      </w:r>
      <w:r w:rsidRPr="001769CB">
        <w:rPr>
          <w:sz w:val="24"/>
          <w:szCs w:val="24"/>
        </w:rPr>
        <w:t xml:space="preserve">Australian ACACA agencies provide recognition of achievement which they derive from the competency based framework of the VET sector. </w:t>
      </w:r>
      <w:r w:rsidRPr="00E4425D">
        <w:rPr>
          <w:sz w:val="24"/>
          <w:szCs w:val="24"/>
        </w:rPr>
        <w:t>These recognition arrangements are contextually appropriate to their relevant SSCE, however it is the different treatment of VET achievement data which creates inconsistencies across the country.</w:t>
      </w:r>
    </w:p>
    <w:p w14:paraId="65E25B37" w14:textId="77777777" w:rsidR="00791A8E" w:rsidRPr="00791A8E" w:rsidRDefault="00791A8E" w:rsidP="00791A8E">
      <w:pPr>
        <w:pStyle w:val="ListParagraph"/>
        <w:spacing w:before="200"/>
        <w:ind w:left="717"/>
        <w:rPr>
          <w:sz w:val="24"/>
          <w:szCs w:val="24"/>
        </w:rPr>
      </w:pPr>
    </w:p>
    <w:p w14:paraId="0BC21A2F" w14:textId="77777777" w:rsidR="00021434" w:rsidRPr="001769CB" w:rsidRDefault="00021434" w:rsidP="00021434">
      <w:pPr>
        <w:pStyle w:val="ListParagraph"/>
        <w:spacing w:before="200"/>
        <w:ind w:left="717"/>
        <w:rPr>
          <w:sz w:val="24"/>
          <w:szCs w:val="24"/>
        </w:rPr>
      </w:pPr>
      <w:r w:rsidRPr="001769CB">
        <w:rPr>
          <w:sz w:val="24"/>
          <w:szCs w:val="24"/>
        </w:rPr>
        <w:t>ACACA affirms that the achievement of explicit and well-articulated pathways for senior secondary students in the context of higher education selection requires the ongoing collaboration of key stakeholders in the training, education and higher education sectors to address the key issue of assessment validity and reliability.</w:t>
      </w:r>
    </w:p>
    <w:p w14:paraId="3073442F" w14:textId="77777777" w:rsidR="00021434" w:rsidRPr="001769CB" w:rsidRDefault="00021434" w:rsidP="00021434">
      <w:pPr>
        <w:pStyle w:val="ListParagraph"/>
        <w:spacing w:before="200"/>
        <w:ind w:left="717"/>
      </w:pPr>
    </w:p>
    <w:p w14:paraId="510B8103" w14:textId="77777777" w:rsidR="00021434" w:rsidRPr="001769CB" w:rsidRDefault="00021434" w:rsidP="00021434">
      <w:pPr>
        <w:pStyle w:val="ListParagraph"/>
        <w:numPr>
          <w:ilvl w:val="0"/>
          <w:numId w:val="1"/>
        </w:numPr>
        <w:ind w:left="357" w:hanging="357"/>
        <w:contextualSpacing w:val="0"/>
        <w:rPr>
          <w:rFonts w:cs="Arial"/>
          <w:b/>
          <w:bCs/>
          <w:sz w:val="24"/>
          <w:szCs w:val="24"/>
        </w:rPr>
      </w:pPr>
      <w:r w:rsidRPr="001769CB">
        <w:rPr>
          <w:rFonts w:cs="Arial"/>
          <w:b/>
          <w:bCs/>
          <w:sz w:val="24"/>
          <w:szCs w:val="24"/>
        </w:rPr>
        <w:t xml:space="preserve">Strategic issue: quality assurance </w:t>
      </w:r>
    </w:p>
    <w:p w14:paraId="416123EF" w14:textId="77777777" w:rsidR="00021434" w:rsidRPr="001769CB" w:rsidRDefault="00021434" w:rsidP="00021434">
      <w:pPr>
        <w:pStyle w:val="ListParagraph"/>
        <w:spacing w:before="200" w:after="0"/>
        <w:ind w:left="360"/>
        <w:contextualSpacing w:val="0"/>
        <w:rPr>
          <w:b/>
          <w:i/>
          <w:sz w:val="24"/>
          <w:szCs w:val="24"/>
        </w:rPr>
      </w:pPr>
      <w:r w:rsidRPr="001769CB">
        <w:rPr>
          <w:b/>
          <w:i/>
          <w:sz w:val="24"/>
          <w:szCs w:val="24"/>
        </w:rPr>
        <w:t>Major considerations:</w:t>
      </w:r>
    </w:p>
    <w:p w14:paraId="46AC6B7B" w14:textId="77777777" w:rsidR="00021434" w:rsidRPr="001769CB" w:rsidRDefault="00021434" w:rsidP="00021434">
      <w:pPr>
        <w:pStyle w:val="ListParagraph"/>
        <w:numPr>
          <w:ilvl w:val="0"/>
          <w:numId w:val="9"/>
        </w:numPr>
        <w:spacing w:before="200" w:after="0"/>
        <w:ind w:left="720"/>
        <w:contextualSpacing w:val="0"/>
        <w:rPr>
          <w:b/>
          <w:i/>
          <w:sz w:val="24"/>
          <w:szCs w:val="24"/>
        </w:rPr>
      </w:pPr>
      <w:r w:rsidRPr="001769CB">
        <w:rPr>
          <w:b/>
          <w:i/>
          <w:sz w:val="24"/>
          <w:szCs w:val="24"/>
        </w:rPr>
        <w:t>Responsibilities and accountabilities of ACACA agencies</w:t>
      </w:r>
    </w:p>
    <w:p w14:paraId="5FA4177D" w14:textId="77777777" w:rsidR="00021434" w:rsidRPr="001769CB" w:rsidRDefault="00021434" w:rsidP="00021434">
      <w:pPr>
        <w:pStyle w:val="ListParagraph"/>
        <w:spacing w:before="200" w:after="0"/>
        <w:contextualSpacing w:val="0"/>
        <w:rPr>
          <w:sz w:val="24"/>
          <w:szCs w:val="24"/>
        </w:rPr>
      </w:pPr>
      <w:r w:rsidRPr="001769CB">
        <w:rPr>
          <w:sz w:val="24"/>
          <w:szCs w:val="24"/>
        </w:rPr>
        <w:t>Senior Secondary Certificates are significant and well-respected credentials in the Australian community.  They document for a young person the culmination of their years of schooling. They are a portable qualification that has currency both nationally and internationally.</w:t>
      </w:r>
    </w:p>
    <w:p w14:paraId="3525ED07" w14:textId="77777777" w:rsidR="00021434" w:rsidRPr="001769CB" w:rsidRDefault="00021434" w:rsidP="00021434">
      <w:pPr>
        <w:pStyle w:val="ListParagraph"/>
        <w:spacing w:before="200" w:after="0"/>
        <w:contextualSpacing w:val="0"/>
        <w:rPr>
          <w:sz w:val="24"/>
          <w:szCs w:val="24"/>
        </w:rPr>
      </w:pPr>
      <w:r w:rsidRPr="001769CB">
        <w:rPr>
          <w:sz w:val="24"/>
          <w:szCs w:val="24"/>
        </w:rPr>
        <w:t xml:space="preserve">ACACA agencies in each Australian state and territory possess the responsibility and accountability, defined in state and territory legislation, for the quality and integrity of their respective Senior Secondary Certificate. </w:t>
      </w:r>
    </w:p>
    <w:p w14:paraId="0B02FE7D" w14:textId="77777777" w:rsidR="00021434" w:rsidRPr="001769CB" w:rsidRDefault="00021434" w:rsidP="00021434">
      <w:pPr>
        <w:pStyle w:val="ListParagraph"/>
        <w:spacing w:before="200" w:after="0"/>
        <w:contextualSpacing w:val="0"/>
        <w:rPr>
          <w:sz w:val="24"/>
          <w:szCs w:val="24"/>
        </w:rPr>
      </w:pPr>
      <w:r w:rsidRPr="001769CB">
        <w:rPr>
          <w:sz w:val="24"/>
          <w:szCs w:val="24"/>
        </w:rPr>
        <w:t xml:space="preserve">ACACA agencies carry a particular responsibility for the quality assurance of the assessments reported through each Senior Secondary Certificate. They individually manage the quality of the assessments for which they carry direct responsibility. </w:t>
      </w:r>
    </w:p>
    <w:p w14:paraId="0CE9A5D4" w14:textId="77777777" w:rsidR="00021434" w:rsidRPr="001769CB" w:rsidRDefault="00021434" w:rsidP="00021434">
      <w:pPr>
        <w:pStyle w:val="ListParagraph"/>
        <w:spacing w:before="200" w:after="0"/>
        <w:contextualSpacing w:val="0"/>
        <w:rPr>
          <w:sz w:val="24"/>
          <w:szCs w:val="24"/>
        </w:rPr>
      </w:pPr>
      <w:r w:rsidRPr="001769CB">
        <w:rPr>
          <w:sz w:val="24"/>
          <w:szCs w:val="24"/>
        </w:rPr>
        <w:t xml:space="preserve">In relation to the quality assurance for VET assessment, ACACA agencies recognise and accept the quality assurance managed by the VET sector through the application of the VET Quality Framework. </w:t>
      </w:r>
    </w:p>
    <w:p w14:paraId="7A8B7421" w14:textId="77777777" w:rsidR="00021434" w:rsidRPr="001769CB" w:rsidRDefault="00021434" w:rsidP="00021434">
      <w:pPr>
        <w:pStyle w:val="ListParagraph"/>
        <w:spacing w:before="200" w:after="0"/>
        <w:contextualSpacing w:val="0"/>
        <w:rPr>
          <w:sz w:val="24"/>
          <w:szCs w:val="24"/>
        </w:rPr>
      </w:pPr>
      <w:r w:rsidRPr="001769CB">
        <w:rPr>
          <w:sz w:val="24"/>
          <w:szCs w:val="24"/>
        </w:rPr>
        <w:lastRenderedPageBreak/>
        <w:t xml:space="preserve">Within this protocol with the VET sector, ACACA agencies nonetheless possess the obligation to ensure the integrity of the Senior Secondary Certificate. </w:t>
      </w:r>
    </w:p>
    <w:p w14:paraId="52F30615" w14:textId="77777777" w:rsidR="00021434" w:rsidRPr="001769CB" w:rsidRDefault="00021434" w:rsidP="00021434">
      <w:pPr>
        <w:pStyle w:val="ListParagraph"/>
        <w:spacing w:before="200" w:after="0"/>
        <w:contextualSpacing w:val="0"/>
        <w:rPr>
          <w:sz w:val="24"/>
          <w:szCs w:val="24"/>
        </w:rPr>
      </w:pPr>
      <w:r w:rsidRPr="001769CB">
        <w:rPr>
          <w:sz w:val="24"/>
          <w:szCs w:val="24"/>
        </w:rPr>
        <w:t>In relation to the VET recognition arrangements, they exercise the obligation by monitoring the quality of the VET assessments reported to them and, as appropriate and on a case-by-case basis, will liaise with the relevant VET regulatory authority where they consider there are integrity matters to be addressed.</w:t>
      </w:r>
    </w:p>
    <w:p w14:paraId="503D2347" w14:textId="77777777" w:rsidR="00021434" w:rsidRPr="001769CB" w:rsidRDefault="00021434" w:rsidP="00021434">
      <w:pPr>
        <w:pStyle w:val="ListParagraph"/>
        <w:numPr>
          <w:ilvl w:val="0"/>
          <w:numId w:val="9"/>
        </w:numPr>
        <w:spacing w:before="200" w:after="0"/>
        <w:ind w:left="720"/>
        <w:contextualSpacing w:val="0"/>
        <w:rPr>
          <w:b/>
          <w:i/>
          <w:sz w:val="24"/>
          <w:szCs w:val="24"/>
        </w:rPr>
      </w:pPr>
      <w:r w:rsidRPr="001769CB">
        <w:rPr>
          <w:b/>
          <w:i/>
          <w:sz w:val="24"/>
          <w:szCs w:val="24"/>
        </w:rPr>
        <w:t>Workplace delivery and assessment of VET in Training Packages</w:t>
      </w:r>
    </w:p>
    <w:p w14:paraId="547F37DA" w14:textId="77777777" w:rsidR="00021434" w:rsidRPr="001769CB" w:rsidRDefault="00021434" w:rsidP="00021434">
      <w:pPr>
        <w:pStyle w:val="ListParagraph"/>
        <w:spacing w:before="200" w:after="0"/>
        <w:contextualSpacing w:val="0"/>
        <w:rPr>
          <w:sz w:val="24"/>
          <w:szCs w:val="24"/>
        </w:rPr>
      </w:pPr>
      <w:r w:rsidRPr="001769CB">
        <w:rPr>
          <w:sz w:val="24"/>
          <w:szCs w:val="24"/>
        </w:rPr>
        <w:t>There is a clear relationship between VET and the workplace application of the competencies that the training is intended to develop.</w:t>
      </w:r>
    </w:p>
    <w:p w14:paraId="2F8E96F7" w14:textId="77777777" w:rsidR="00021434" w:rsidRPr="001769CB" w:rsidRDefault="00021434" w:rsidP="00021434">
      <w:pPr>
        <w:pStyle w:val="ListParagraph"/>
        <w:spacing w:before="200" w:after="0"/>
        <w:contextualSpacing w:val="0"/>
        <w:rPr>
          <w:sz w:val="24"/>
          <w:szCs w:val="24"/>
        </w:rPr>
      </w:pPr>
      <w:r w:rsidRPr="001769CB">
        <w:rPr>
          <w:sz w:val="24"/>
          <w:szCs w:val="24"/>
        </w:rPr>
        <w:t xml:space="preserve">In the mind of some stakeholders all VET should therefore occur in the workplace and if it does not do so then it should not be regarded as VET. </w:t>
      </w:r>
    </w:p>
    <w:p w14:paraId="0C42435F" w14:textId="77777777" w:rsidR="00021434" w:rsidRPr="001769CB" w:rsidRDefault="00021434" w:rsidP="00021434">
      <w:pPr>
        <w:pStyle w:val="ListParagraph"/>
        <w:spacing w:before="200" w:after="0"/>
        <w:contextualSpacing w:val="0"/>
        <w:rPr>
          <w:sz w:val="24"/>
          <w:szCs w:val="24"/>
        </w:rPr>
      </w:pPr>
      <w:r w:rsidRPr="001769CB">
        <w:rPr>
          <w:sz w:val="24"/>
          <w:szCs w:val="24"/>
        </w:rPr>
        <w:t>This viewpoint ignores the requirements of the quality management systems that the VET sector itself has put in place.</w:t>
      </w:r>
    </w:p>
    <w:p w14:paraId="651F4B7B" w14:textId="77777777" w:rsidR="00021434" w:rsidRPr="001769CB" w:rsidRDefault="00021434" w:rsidP="00021434">
      <w:pPr>
        <w:pStyle w:val="ListParagraph"/>
        <w:spacing w:before="200" w:after="0"/>
        <w:contextualSpacing w:val="0"/>
        <w:rPr>
          <w:sz w:val="24"/>
          <w:szCs w:val="24"/>
        </w:rPr>
      </w:pPr>
      <w:r w:rsidRPr="001769CB">
        <w:rPr>
          <w:sz w:val="24"/>
          <w:szCs w:val="24"/>
        </w:rPr>
        <w:t>Under these requirements the training must comply with the nationally endorsed Training Package. In reality some Training Packages do not stipulate that the training and assessment of the relevant competencies must occur in the workplace.</w:t>
      </w:r>
    </w:p>
    <w:p w14:paraId="7C9FA1D2" w14:textId="77777777" w:rsidR="00021434" w:rsidRPr="001769CB" w:rsidRDefault="00021434" w:rsidP="00021434">
      <w:pPr>
        <w:pStyle w:val="ListParagraph"/>
        <w:spacing w:before="200" w:after="0"/>
        <w:contextualSpacing w:val="0"/>
        <w:rPr>
          <w:sz w:val="24"/>
          <w:szCs w:val="24"/>
        </w:rPr>
      </w:pPr>
      <w:r w:rsidRPr="001769CB">
        <w:rPr>
          <w:sz w:val="24"/>
          <w:szCs w:val="24"/>
        </w:rPr>
        <w:t xml:space="preserve">The quality assurance systems of ACACA agencies stipulate that the recognition arrangements between VET and Senior Secondary Certificates must be based on the quality management systems of the VET sector. </w:t>
      </w:r>
    </w:p>
    <w:p w14:paraId="130FE3F6" w14:textId="77777777" w:rsidR="00021434" w:rsidRPr="001769CB" w:rsidRDefault="00021434" w:rsidP="00021434">
      <w:pPr>
        <w:pStyle w:val="ListParagraph"/>
        <w:spacing w:before="200" w:after="0"/>
        <w:contextualSpacing w:val="0"/>
        <w:rPr>
          <w:sz w:val="24"/>
          <w:szCs w:val="24"/>
        </w:rPr>
      </w:pPr>
      <w:r w:rsidRPr="001769CB">
        <w:rPr>
          <w:sz w:val="24"/>
          <w:szCs w:val="24"/>
        </w:rPr>
        <w:t>On this basis, if it is a requirement of the Training Package that the training and assessment must occur in the workplace, then every ACACA agency only recognises that VET if it is compliant.</w:t>
      </w:r>
    </w:p>
    <w:p w14:paraId="63A912C8" w14:textId="77777777" w:rsidR="00021434" w:rsidRPr="001769CB" w:rsidRDefault="00021434" w:rsidP="00021434">
      <w:pPr>
        <w:pStyle w:val="ListParagraph"/>
        <w:spacing w:before="200" w:after="0"/>
        <w:contextualSpacing w:val="0"/>
        <w:rPr>
          <w:sz w:val="24"/>
          <w:szCs w:val="24"/>
        </w:rPr>
      </w:pPr>
      <w:r w:rsidRPr="001769CB">
        <w:rPr>
          <w:sz w:val="24"/>
          <w:szCs w:val="24"/>
        </w:rPr>
        <w:t>On the same basis, ACACA agencies also recognise VET that is not delivered and assessed in the workplace if that possibility exists under the conditions set by the Training Package.</w:t>
      </w:r>
    </w:p>
    <w:p w14:paraId="68426842" w14:textId="77777777" w:rsidR="00021434" w:rsidRPr="001769CB" w:rsidRDefault="00021434" w:rsidP="00021434">
      <w:pPr>
        <w:pStyle w:val="ListParagraph"/>
        <w:spacing w:before="200" w:after="0"/>
        <w:contextualSpacing w:val="0"/>
        <w:rPr>
          <w:sz w:val="24"/>
          <w:szCs w:val="24"/>
        </w:rPr>
      </w:pPr>
      <w:r w:rsidRPr="001769CB">
        <w:rPr>
          <w:sz w:val="24"/>
          <w:szCs w:val="24"/>
        </w:rPr>
        <w:t>Under the arrangements for Australian School-based Apprenticeships the requirements regarding the workplace are clear and explicit.</w:t>
      </w:r>
    </w:p>
    <w:p w14:paraId="56A69181" w14:textId="77777777" w:rsidR="00021434" w:rsidRPr="001769CB" w:rsidRDefault="00021434" w:rsidP="00021434">
      <w:pPr>
        <w:pStyle w:val="ListParagraph"/>
        <w:spacing w:before="200" w:after="0"/>
        <w:contextualSpacing w:val="0"/>
        <w:rPr>
          <w:sz w:val="24"/>
          <w:szCs w:val="24"/>
        </w:rPr>
      </w:pPr>
      <w:r w:rsidRPr="001769CB">
        <w:rPr>
          <w:sz w:val="24"/>
          <w:szCs w:val="24"/>
        </w:rPr>
        <w:t xml:space="preserve">ACACA acknowledges the value for young people and industry when VET does occur in a work context. Each ACACA agency encourages this connection in various ways.  It observes that some states (NSW and WA) mandate work placement under certain VET recognition arrangements.  </w:t>
      </w:r>
    </w:p>
    <w:p w14:paraId="4F28E06C" w14:textId="77777777" w:rsidR="00021434" w:rsidRPr="001769CB" w:rsidRDefault="00021434" w:rsidP="00021434">
      <w:pPr>
        <w:pStyle w:val="ListParagraph"/>
        <w:spacing w:before="200" w:after="0"/>
        <w:contextualSpacing w:val="0"/>
        <w:rPr>
          <w:sz w:val="24"/>
          <w:szCs w:val="24"/>
        </w:rPr>
      </w:pPr>
      <w:r w:rsidRPr="001769CB">
        <w:rPr>
          <w:sz w:val="24"/>
          <w:szCs w:val="24"/>
        </w:rPr>
        <w:lastRenderedPageBreak/>
        <w:t>ACAC</w:t>
      </w:r>
      <w:r w:rsidRPr="001769CB">
        <w:rPr>
          <w:caps/>
          <w:sz w:val="24"/>
          <w:szCs w:val="24"/>
        </w:rPr>
        <w:t xml:space="preserve">A </w:t>
      </w:r>
      <w:r w:rsidRPr="001769CB">
        <w:rPr>
          <w:sz w:val="24"/>
          <w:szCs w:val="24"/>
        </w:rPr>
        <w:t>considers that the relationship between the workplace and the delivery and assessment of VET deserves further exploration by key stakeholders, including the possible implications of such an exploration for the recognition arrangements between VET and Senior Secondary Certificates.</w:t>
      </w:r>
    </w:p>
    <w:p w14:paraId="6E3671EA" w14:textId="77777777" w:rsidR="00021434" w:rsidRPr="001769CB" w:rsidRDefault="00021434" w:rsidP="00021434">
      <w:pPr>
        <w:pStyle w:val="ListParagraph"/>
        <w:spacing w:before="200" w:after="0"/>
        <w:contextualSpacing w:val="0"/>
        <w:rPr>
          <w:caps/>
          <w:sz w:val="24"/>
          <w:szCs w:val="24"/>
        </w:rPr>
      </w:pPr>
      <w:r w:rsidRPr="001769CB">
        <w:rPr>
          <w:sz w:val="24"/>
          <w:szCs w:val="24"/>
        </w:rPr>
        <w:t>ACACA observes that the exploration is as directly relevant for the VET sector and industry, as it is for Australian ACACA agencies.</w:t>
      </w:r>
    </w:p>
    <w:p w14:paraId="39BD0050" w14:textId="77777777" w:rsidR="00021434" w:rsidRPr="001769CB" w:rsidRDefault="00021434" w:rsidP="00021434">
      <w:pPr>
        <w:pStyle w:val="ListParagraph"/>
        <w:numPr>
          <w:ilvl w:val="0"/>
          <w:numId w:val="9"/>
        </w:numPr>
        <w:spacing w:before="200" w:after="0"/>
        <w:ind w:left="720"/>
        <w:contextualSpacing w:val="0"/>
        <w:rPr>
          <w:b/>
          <w:i/>
          <w:sz w:val="24"/>
          <w:szCs w:val="24"/>
        </w:rPr>
      </w:pPr>
      <w:r w:rsidRPr="001769CB">
        <w:rPr>
          <w:b/>
          <w:i/>
          <w:sz w:val="24"/>
          <w:szCs w:val="24"/>
        </w:rPr>
        <w:t xml:space="preserve">Institutional delivery </w:t>
      </w:r>
    </w:p>
    <w:p w14:paraId="22C1E2E4" w14:textId="77777777" w:rsidR="00021434" w:rsidRPr="001769CB" w:rsidRDefault="00021434" w:rsidP="00021434">
      <w:pPr>
        <w:pStyle w:val="ListParagraph"/>
        <w:spacing w:before="200" w:after="0"/>
        <w:contextualSpacing w:val="0"/>
        <w:rPr>
          <w:b/>
          <w:i/>
          <w:sz w:val="24"/>
          <w:szCs w:val="24"/>
        </w:rPr>
      </w:pPr>
      <w:r w:rsidRPr="001769CB">
        <w:rPr>
          <w:sz w:val="24"/>
          <w:szCs w:val="24"/>
        </w:rPr>
        <w:t>The issue of institutional delivery is closely linked to the issue of workplace assessment of VET addressed in the preceding section.</w:t>
      </w:r>
      <w:r w:rsidRPr="001769CB">
        <w:rPr>
          <w:b/>
          <w:i/>
          <w:sz w:val="24"/>
          <w:szCs w:val="24"/>
        </w:rPr>
        <w:t xml:space="preserve"> </w:t>
      </w:r>
    </w:p>
    <w:p w14:paraId="032A18E7" w14:textId="77777777" w:rsidR="00021434" w:rsidRPr="001769CB" w:rsidRDefault="00021434" w:rsidP="00021434">
      <w:pPr>
        <w:pStyle w:val="ListParagraph"/>
        <w:spacing w:before="200" w:after="0"/>
        <w:contextualSpacing w:val="0"/>
        <w:rPr>
          <w:sz w:val="24"/>
          <w:szCs w:val="24"/>
        </w:rPr>
      </w:pPr>
      <w:r w:rsidRPr="001769CB">
        <w:rPr>
          <w:sz w:val="24"/>
          <w:szCs w:val="24"/>
        </w:rPr>
        <w:t>Those stakeholders who assert all VET should occur in the workplace are frequently critical about VET that is delivered and/or assessed in an institutional context.</w:t>
      </w:r>
    </w:p>
    <w:p w14:paraId="010A01C1" w14:textId="77777777" w:rsidR="00021434" w:rsidRPr="001769CB" w:rsidRDefault="00021434" w:rsidP="00021434">
      <w:pPr>
        <w:pStyle w:val="ListParagraph"/>
        <w:spacing w:before="200" w:after="0"/>
        <w:contextualSpacing w:val="0"/>
        <w:rPr>
          <w:sz w:val="24"/>
          <w:szCs w:val="24"/>
        </w:rPr>
      </w:pPr>
      <w:r w:rsidRPr="001769CB">
        <w:rPr>
          <w:sz w:val="24"/>
          <w:szCs w:val="24"/>
        </w:rPr>
        <w:t xml:space="preserve">As in the previous section, ACACA affirms that the quality assurance systems of ACACA agencies for the recognition arrangements between VET and Senior Secondary Certificates are based on the quality management systems of the VET sector. </w:t>
      </w:r>
    </w:p>
    <w:p w14:paraId="77F2068E" w14:textId="77777777" w:rsidR="00021434" w:rsidRPr="001769CB" w:rsidRDefault="00021434" w:rsidP="00021434">
      <w:pPr>
        <w:pStyle w:val="ListParagraph"/>
        <w:spacing w:before="200" w:after="0"/>
        <w:contextualSpacing w:val="0"/>
        <w:rPr>
          <w:sz w:val="24"/>
          <w:szCs w:val="24"/>
        </w:rPr>
      </w:pPr>
      <w:r w:rsidRPr="001769CB">
        <w:rPr>
          <w:sz w:val="24"/>
          <w:szCs w:val="24"/>
        </w:rPr>
        <w:t>ACACA agencies recognise VET that is delivered and assessed in an institutional setting if that possibility exists under the conditions set by the Training Package.</w:t>
      </w:r>
    </w:p>
    <w:p w14:paraId="1AF26454" w14:textId="77777777" w:rsidR="00021434" w:rsidRPr="001769CB" w:rsidRDefault="00021434" w:rsidP="00021434">
      <w:pPr>
        <w:pStyle w:val="ListParagraph"/>
        <w:spacing w:before="200" w:after="0"/>
        <w:contextualSpacing w:val="0"/>
        <w:rPr>
          <w:caps/>
          <w:sz w:val="24"/>
          <w:szCs w:val="24"/>
        </w:rPr>
      </w:pPr>
      <w:r w:rsidRPr="001769CB">
        <w:rPr>
          <w:sz w:val="24"/>
          <w:szCs w:val="24"/>
        </w:rPr>
        <w:t>ACAC</w:t>
      </w:r>
      <w:r w:rsidRPr="001769CB">
        <w:rPr>
          <w:caps/>
          <w:sz w:val="24"/>
          <w:szCs w:val="24"/>
        </w:rPr>
        <w:t xml:space="preserve">A </w:t>
      </w:r>
      <w:r w:rsidRPr="001769CB">
        <w:rPr>
          <w:sz w:val="24"/>
          <w:szCs w:val="24"/>
        </w:rPr>
        <w:t>observes that any issues about the institutional delivery of VET are as directly relevant for the VET sector itself as they may be for ACACA agencies.</w:t>
      </w:r>
    </w:p>
    <w:p w14:paraId="5FFF9CA4" w14:textId="77777777" w:rsidR="00021434" w:rsidRPr="001769CB" w:rsidRDefault="00021434" w:rsidP="00021434">
      <w:pPr>
        <w:pStyle w:val="ListParagraph"/>
        <w:spacing w:before="200" w:after="0"/>
        <w:contextualSpacing w:val="0"/>
        <w:rPr>
          <w:sz w:val="24"/>
          <w:szCs w:val="24"/>
        </w:rPr>
      </w:pPr>
      <w:r w:rsidRPr="001769CB">
        <w:rPr>
          <w:sz w:val="24"/>
          <w:szCs w:val="24"/>
        </w:rPr>
        <w:t xml:space="preserve">ACACA acknowledges that the exploration proposed in the preceding section regarding the relationship between the workplace and the delivery and assessment of VET would lead to a focus on institutional delivery. </w:t>
      </w:r>
    </w:p>
    <w:p w14:paraId="6C292D45" w14:textId="77777777" w:rsidR="00021434" w:rsidRPr="001769CB" w:rsidRDefault="00021434" w:rsidP="00021434">
      <w:pPr>
        <w:pStyle w:val="ListParagraph"/>
        <w:numPr>
          <w:ilvl w:val="0"/>
          <w:numId w:val="9"/>
        </w:numPr>
        <w:spacing w:before="200" w:after="0"/>
        <w:ind w:left="720"/>
        <w:contextualSpacing w:val="0"/>
        <w:rPr>
          <w:b/>
          <w:i/>
          <w:sz w:val="24"/>
          <w:szCs w:val="24"/>
        </w:rPr>
      </w:pPr>
      <w:r w:rsidRPr="001769CB">
        <w:rPr>
          <w:b/>
          <w:i/>
          <w:sz w:val="24"/>
          <w:szCs w:val="24"/>
        </w:rPr>
        <w:t>Online delivery in training</w:t>
      </w:r>
    </w:p>
    <w:p w14:paraId="02BAAD47" w14:textId="77777777" w:rsidR="00021434" w:rsidRPr="00742C6F" w:rsidRDefault="00021434" w:rsidP="00021434">
      <w:pPr>
        <w:pStyle w:val="ListParagraph"/>
        <w:spacing w:before="200" w:after="0"/>
        <w:contextualSpacing w:val="0"/>
        <w:rPr>
          <w:rFonts w:cs="Tahoma"/>
          <w:sz w:val="24"/>
          <w:szCs w:val="24"/>
        </w:rPr>
      </w:pPr>
      <w:r w:rsidRPr="00742C6F">
        <w:rPr>
          <w:sz w:val="24"/>
          <w:szCs w:val="24"/>
        </w:rPr>
        <w:t>ACACA agencies have noted a trend in Australia towards the online delivery and assessment of VET by some RTOs.</w:t>
      </w:r>
      <w:r w:rsidRPr="00742C6F">
        <w:rPr>
          <w:rFonts w:ascii="Tahoma" w:hAnsi="Tahoma" w:cs="Tahoma"/>
          <w:sz w:val="24"/>
          <w:szCs w:val="24"/>
        </w:rPr>
        <w:t xml:space="preserve"> </w:t>
      </w:r>
      <w:r w:rsidRPr="00742C6F">
        <w:rPr>
          <w:rFonts w:cs="Tahoma"/>
          <w:sz w:val="24"/>
          <w:szCs w:val="24"/>
        </w:rPr>
        <w:t>Whereas online delivery is appropriate for some qualifications and industry areas, the concern remains that online delivery is not necessarily appropriate in all cases.</w:t>
      </w:r>
    </w:p>
    <w:p w14:paraId="4E961DFC" w14:textId="77777777" w:rsidR="00021434" w:rsidRPr="00742C6F" w:rsidRDefault="00021434" w:rsidP="00021434">
      <w:pPr>
        <w:pStyle w:val="ListParagraph"/>
        <w:spacing w:before="200" w:after="0" w:line="276" w:lineRule="auto"/>
        <w:contextualSpacing w:val="0"/>
        <w:rPr>
          <w:sz w:val="24"/>
          <w:szCs w:val="24"/>
        </w:rPr>
      </w:pPr>
      <w:r w:rsidRPr="00742C6F">
        <w:rPr>
          <w:rFonts w:cs="Tahoma"/>
          <w:sz w:val="24"/>
          <w:szCs w:val="24"/>
        </w:rPr>
        <w:t xml:space="preserve">In many cases it is acceptable to acquire the underpinning knowledge and skills of a qualification through an online mode of delivery and assessment. However, in some cases the absence of opportunities for the learner to apply the knowledge and skills in an industry context under the supervision of an </w:t>
      </w:r>
      <w:r w:rsidRPr="00742C6F">
        <w:rPr>
          <w:rFonts w:cs="Tahoma"/>
          <w:sz w:val="24"/>
          <w:szCs w:val="24"/>
        </w:rPr>
        <w:lastRenderedPageBreak/>
        <w:t xml:space="preserve">industry professional, brings in to question the reliability and validity of the assessment. </w:t>
      </w:r>
    </w:p>
    <w:p w14:paraId="7009384B" w14:textId="77777777" w:rsidR="00021434" w:rsidRPr="001769CB" w:rsidRDefault="00021434" w:rsidP="00021434">
      <w:pPr>
        <w:pStyle w:val="ListParagraph"/>
        <w:spacing w:before="200" w:after="0"/>
        <w:contextualSpacing w:val="0"/>
        <w:rPr>
          <w:sz w:val="24"/>
          <w:szCs w:val="24"/>
        </w:rPr>
      </w:pPr>
      <w:r w:rsidRPr="001769CB">
        <w:rPr>
          <w:sz w:val="24"/>
          <w:szCs w:val="24"/>
        </w:rPr>
        <w:t>ACACA observes that this trend is likely to generate similar, if not greater, concerns from those groups who express criticisms of institutional delivery.</w:t>
      </w:r>
    </w:p>
    <w:p w14:paraId="2CC18DBB" w14:textId="77777777" w:rsidR="00021434" w:rsidRPr="001769CB" w:rsidRDefault="00021434" w:rsidP="00021434">
      <w:pPr>
        <w:pStyle w:val="ListParagraph"/>
        <w:spacing w:before="200" w:after="0"/>
        <w:contextualSpacing w:val="0"/>
        <w:rPr>
          <w:sz w:val="24"/>
          <w:szCs w:val="24"/>
        </w:rPr>
      </w:pPr>
      <w:r w:rsidRPr="001769CB">
        <w:rPr>
          <w:sz w:val="24"/>
          <w:szCs w:val="24"/>
        </w:rPr>
        <w:t>ACACA notes again that this matter relates directly to the conditions for the training delivery and assessment as stipulated in the nationally endorsed Training Packages.</w:t>
      </w:r>
    </w:p>
    <w:p w14:paraId="18671BC6" w14:textId="77777777" w:rsidR="00021434" w:rsidRPr="001769CB" w:rsidRDefault="00021434" w:rsidP="00021434">
      <w:pPr>
        <w:pStyle w:val="ListParagraph"/>
        <w:spacing w:before="200" w:after="0"/>
        <w:contextualSpacing w:val="0"/>
        <w:rPr>
          <w:sz w:val="24"/>
          <w:szCs w:val="24"/>
        </w:rPr>
      </w:pPr>
      <w:r w:rsidRPr="001769CB">
        <w:rPr>
          <w:sz w:val="24"/>
          <w:szCs w:val="24"/>
        </w:rPr>
        <w:t>ACACA notes that in the first instance it is a matter for the quality management systems of the VET sector.</w:t>
      </w:r>
    </w:p>
    <w:p w14:paraId="46A1306E" w14:textId="77777777" w:rsidR="00021434" w:rsidRPr="001769CB" w:rsidRDefault="00021434" w:rsidP="00021434">
      <w:pPr>
        <w:pStyle w:val="ListParagraph"/>
        <w:numPr>
          <w:ilvl w:val="0"/>
          <w:numId w:val="9"/>
        </w:numPr>
        <w:spacing w:before="200" w:after="0"/>
        <w:ind w:left="720"/>
        <w:contextualSpacing w:val="0"/>
        <w:rPr>
          <w:b/>
          <w:i/>
          <w:sz w:val="24"/>
          <w:szCs w:val="24"/>
        </w:rPr>
      </w:pPr>
      <w:r w:rsidRPr="001769CB">
        <w:rPr>
          <w:b/>
          <w:i/>
          <w:sz w:val="24"/>
          <w:szCs w:val="24"/>
        </w:rPr>
        <w:t>Role of schools and school sectors in quality management</w:t>
      </w:r>
    </w:p>
    <w:p w14:paraId="30CBB9F6" w14:textId="77777777" w:rsidR="00021434" w:rsidRPr="001769CB" w:rsidRDefault="00021434" w:rsidP="00021434">
      <w:pPr>
        <w:pStyle w:val="ListParagraph"/>
        <w:spacing w:before="200" w:after="0"/>
        <w:contextualSpacing w:val="0"/>
        <w:rPr>
          <w:sz w:val="24"/>
          <w:szCs w:val="24"/>
        </w:rPr>
      </w:pPr>
      <w:r w:rsidRPr="001769CB">
        <w:rPr>
          <w:sz w:val="24"/>
          <w:szCs w:val="24"/>
        </w:rPr>
        <w:t>ACACA observes that schools and school sectors have a crucial role to play, together with the ACACA agencies and the VET sector, in the integrity and quality of the VET for which senior secondary student gain credit in Senior Secondary Certificates.</w:t>
      </w:r>
    </w:p>
    <w:p w14:paraId="12A9EF95" w14:textId="77777777" w:rsidR="00021434" w:rsidRPr="001769CB" w:rsidRDefault="00021434" w:rsidP="00021434">
      <w:pPr>
        <w:pStyle w:val="ListParagraph"/>
        <w:spacing w:before="200" w:after="0"/>
        <w:contextualSpacing w:val="0"/>
        <w:rPr>
          <w:sz w:val="24"/>
          <w:szCs w:val="24"/>
        </w:rPr>
      </w:pPr>
      <w:r w:rsidRPr="001769CB">
        <w:rPr>
          <w:sz w:val="24"/>
          <w:szCs w:val="24"/>
        </w:rPr>
        <w:t>The role is exercised in a range of ways.</w:t>
      </w:r>
    </w:p>
    <w:p w14:paraId="1C58D91C" w14:textId="77777777" w:rsidR="00021434" w:rsidRPr="001769CB" w:rsidRDefault="00021434" w:rsidP="00021434">
      <w:pPr>
        <w:pStyle w:val="ListParagraph"/>
        <w:spacing w:before="200" w:after="0"/>
        <w:contextualSpacing w:val="0"/>
        <w:rPr>
          <w:sz w:val="24"/>
          <w:szCs w:val="24"/>
        </w:rPr>
      </w:pPr>
      <w:r w:rsidRPr="001769CB">
        <w:rPr>
          <w:sz w:val="24"/>
          <w:szCs w:val="24"/>
        </w:rPr>
        <w:t>It involves schools taking steps to assist students in their understanding of the purposes and outcomes of the VET they are undertaking.</w:t>
      </w:r>
    </w:p>
    <w:p w14:paraId="178DC092" w14:textId="77777777" w:rsidR="00021434" w:rsidRPr="001769CB" w:rsidRDefault="00021434" w:rsidP="00021434">
      <w:pPr>
        <w:pStyle w:val="ListParagraph"/>
        <w:spacing w:before="200" w:after="0"/>
        <w:contextualSpacing w:val="0"/>
        <w:rPr>
          <w:sz w:val="24"/>
          <w:szCs w:val="24"/>
        </w:rPr>
      </w:pPr>
      <w:r w:rsidRPr="001769CB">
        <w:rPr>
          <w:sz w:val="24"/>
          <w:szCs w:val="24"/>
        </w:rPr>
        <w:t>It involves schools taking steps to ensure that organisational structures such as timetables or off-site duty of care arrangements are compatible with the most conducive conditions for the delivery of VET.</w:t>
      </w:r>
    </w:p>
    <w:p w14:paraId="342159C3" w14:textId="77777777" w:rsidR="00021434" w:rsidRPr="001769CB" w:rsidRDefault="00021434" w:rsidP="00021434">
      <w:pPr>
        <w:pStyle w:val="ListParagraph"/>
        <w:spacing w:before="200" w:after="0"/>
        <w:contextualSpacing w:val="0"/>
        <w:rPr>
          <w:sz w:val="24"/>
          <w:szCs w:val="24"/>
        </w:rPr>
      </w:pPr>
      <w:r w:rsidRPr="001769CB">
        <w:rPr>
          <w:sz w:val="24"/>
          <w:szCs w:val="24"/>
        </w:rPr>
        <w:t>It involves schools taking steps to ensure that their links with RTOs will maximise the achievement of quality outcomes for students and that the associated use of resources to secure the VET are cost-effective as well as cost-efficient.</w:t>
      </w:r>
    </w:p>
    <w:p w14:paraId="7E7D5492" w14:textId="77777777" w:rsidR="00021434" w:rsidRPr="001769CB" w:rsidRDefault="00021434" w:rsidP="00021434">
      <w:pPr>
        <w:pStyle w:val="ListParagraph"/>
        <w:spacing w:before="200" w:after="0"/>
        <w:contextualSpacing w:val="0"/>
        <w:rPr>
          <w:sz w:val="24"/>
          <w:szCs w:val="24"/>
        </w:rPr>
      </w:pPr>
      <w:r w:rsidRPr="001769CB">
        <w:rPr>
          <w:sz w:val="24"/>
          <w:szCs w:val="24"/>
        </w:rPr>
        <w:t xml:space="preserve">It involves schools actively advising students about whether they possess the appropriate level of experience commensurate with the requirements of higher levels of training when they decide to undertake that level of training. </w:t>
      </w:r>
    </w:p>
    <w:p w14:paraId="292250DD" w14:textId="77777777" w:rsidR="00021434" w:rsidRPr="001769CB" w:rsidRDefault="00021434" w:rsidP="00021434">
      <w:pPr>
        <w:pStyle w:val="ListParagraph"/>
        <w:spacing w:before="200" w:after="0"/>
        <w:contextualSpacing w:val="0"/>
        <w:rPr>
          <w:sz w:val="24"/>
          <w:szCs w:val="24"/>
        </w:rPr>
      </w:pPr>
      <w:r w:rsidRPr="001769CB">
        <w:rPr>
          <w:sz w:val="24"/>
          <w:szCs w:val="24"/>
        </w:rPr>
        <w:t xml:space="preserve">It involves school sectors providing relevant guidelines and appropriate assistance to schools in managing the complexity inherent in the relationship between VET, senior secondary education and Senior Secondary Certificates. </w:t>
      </w:r>
    </w:p>
    <w:p w14:paraId="2484F073" w14:textId="77777777" w:rsidR="00021434" w:rsidRPr="001769CB" w:rsidRDefault="00021434" w:rsidP="00021434">
      <w:pPr>
        <w:pStyle w:val="ListParagraph"/>
        <w:spacing w:before="200" w:after="0"/>
        <w:contextualSpacing w:val="0"/>
      </w:pPr>
      <w:r w:rsidRPr="001769CB">
        <w:rPr>
          <w:sz w:val="24"/>
          <w:szCs w:val="24"/>
        </w:rPr>
        <w:t>The Australian ACACA agencies affirm their commitment to work collaboratively with schools and school sectors to maximise the quality and integrity of the VET that students undertake in connection with senior secondary education and Senior Secondary Certificates.</w:t>
      </w:r>
    </w:p>
    <w:p w14:paraId="1B092E2B" w14:textId="77777777" w:rsidR="00021434" w:rsidRPr="001769CB" w:rsidRDefault="00021434" w:rsidP="00021434">
      <w:pPr>
        <w:spacing w:before="200"/>
        <w:rPr>
          <w:b/>
          <w:i/>
        </w:rPr>
      </w:pPr>
    </w:p>
    <w:p w14:paraId="4A3CD88D" w14:textId="77777777" w:rsidR="00021434" w:rsidRPr="001769CB" w:rsidRDefault="00021434" w:rsidP="00021434">
      <w:pPr>
        <w:pStyle w:val="ListParagraph"/>
        <w:numPr>
          <w:ilvl w:val="0"/>
          <w:numId w:val="1"/>
        </w:numPr>
        <w:ind w:left="0" w:hanging="357"/>
        <w:contextualSpacing w:val="0"/>
        <w:rPr>
          <w:rFonts w:cs="Arial"/>
          <w:b/>
          <w:bCs/>
          <w:sz w:val="24"/>
          <w:szCs w:val="24"/>
        </w:rPr>
      </w:pPr>
      <w:r w:rsidRPr="001769CB">
        <w:rPr>
          <w:rFonts w:cs="Arial"/>
          <w:b/>
          <w:bCs/>
          <w:sz w:val="24"/>
          <w:szCs w:val="24"/>
        </w:rPr>
        <w:t>Looking ahead</w:t>
      </w:r>
    </w:p>
    <w:p w14:paraId="1B4C6427" w14:textId="77777777" w:rsidR="00021434" w:rsidRPr="001769CB" w:rsidRDefault="00021434" w:rsidP="00021434">
      <w:pPr>
        <w:pStyle w:val="ListParagraph"/>
        <w:spacing w:before="200" w:after="0"/>
        <w:ind w:left="0"/>
        <w:contextualSpacing w:val="0"/>
        <w:rPr>
          <w:sz w:val="24"/>
        </w:rPr>
      </w:pPr>
      <w:r w:rsidRPr="001769CB">
        <w:rPr>
          <w:sz w:val="24"/>
        </w:rPr>
        <w:t xml:space="preserve">ACACA considers that the redevelopment of the Framework for VET delivered to young people in senior secondary education presents an important opportunity to affirm those elements from the </w:t>
      </w:r>
      <w:r w:rsidRPr="001769CB">
        <w:rPr>
          <w:i/>
          <w:sz w:val="24"/>
        </w:rPr>
        <w:t xml:space="preserve">New framework for vocational education in schools (2000) </w:t>
      </w:r>
      <w:r w:rsidRPr="001769CB">
        <w:rPr>
          <w:sz w:val="24"/>
        </w:rPr>
        <w:t xml:space="preserve">that have delivered improved outcomes for young people and strengthened their pathways into further learning and employment. </w:t>
      </w:r>
    </w:p>
    <w:p w14:paraId="5CAAF838" w14:textId="77777777" w:rsidR="00021434" w:rsidRPr="001769CB" w:rsidRDefault="00021434" w:rsidP="00021434">
      <w:pPr>
        <w:pStyle w:val="ListParagraph"/>
        <w:spacing w:before="200" w:after="0"/>
        <w:ind w:left="0"/>
        <w:contextualSpacing w:val="0"/>
        <w:rPr>
          <w:sz w:val="24"/>
        </w:rPr>
      </w:pPr>
      <w:r w:rsidRPr="001769CB">
        <w:rPr>
          <w:sz w:val="24"/>
        </w:rPr>
        <w:t>The improvement in Year 12 retention rates and the significant number of students who now gain credit for VET in their Senior Secondary Certificates are indicators of the Framework’s success.</w:t>
      </w:r>
    </w:p>
    <w:p w14:paraId="26016432" w14:textId="77777777" w:rsidR="00021434" w:rsidRPr="001769CB" w:rsidRDefault="00021434" w:rsidP="00021434">
      <w:pPr>
        <w:pStyle w:val="ListParagraph"/>
        <w:spacing w:before="200" w:after="0"/>
        <w:ind w:left="0"/>
        <w:contextualSpacing w:val="0"/>
        <w:rPr>
          <w:sz w:val="24"/>
        </w:rPr>
      </w:pPr>
      <w:r w:rsidRPr="001769CB">
        <w:rPr>
          <w:sz w:val="24"/>
        </w:rPr>
        <w:t xml:space="preserve">ACACA observes that where issues have arisen that need to be addressed in the operation of the Framework they are best considered as consequences of the Framework in action. They are the result of the strengthened connections between VET, senor secondary education and Senior Secondary Certificates. </w:t>
      </w:r>
    </w:p>
    <w:p w14:paraId="1E6DA291" w14:textId="77777777" w:rsidR="00021434" w:rsidRPr="001769CB" w:rsidRDefault="00021434" w:rsidP="00021434">
      <w:pPr>
        <w:pStyle w:val="ListParagraph"/>
        <w:spacing w:before="200" w:after="0"/>
        <w:ind w:left="0"/>
        <w:contextualSpacing w:val="0"/>
        <w:rPr>
          <w:sz w:val="24"/>
        </w:rPr>
      </w:pPr>
      <w:r w:rsidRPr="001769CB">
        <w:rPr>
          <w:sz w:val="24"/>
        </w:rPr>
        <w:t xml:space="preserve">ACACA considers that the effectiveness of the original </w:t>
      </w:r>
      <w:r w:rsidRPr="001769CB">
        <w:rPr>
          <w:i/>
          <w:sz w:val="24"/>
        </w:rPr>
        <w:t>New framework for vocational education in schools (2000)</w:t>
      </w:r>
      <w:r w:rsidRPr="001769CB">
        <w:rPr>
          <w:sz w:val="24"/>
        </w:rPr>
        <w:t xml:space="preserve"> is in large part due to the design of the framework. It presents a conceptual model that articulates a set of key elements and affirms the pivotal role of the connections between the key stakeholders. </w:t>
      </w:r>
    </w:p>
    <w:p w14:paraId="6F024454" w14:textId="77777777" w:rsidR="00021434" w:rsidRPr="001769CB" w:rsidRDefault="00021434" w:rsidP="00021434">
      <w:pPr>
        <w:pStyle w:val="ListParagraph"/>
        <w:spacing w:before="200" w:after="0"/>
        <w:ind w:left="0"/>
        <w:contextualSpacing w:val="0"/>
        <w:rPr>
          <w:sz w:val="24"/>
        </w:rPr>
      </w:pPr>
      <w:r w:rsidRPr="001769CB">
        <w:rPr>
          <w:sz w:val="24"/>
        </w:rPr>
        <w:t>The original Framework was not prescriptive or directive. It did not stipulate a set of required actions.</w:t>
      </w:r>
    </w:p>
    <w:p w14:paraId="4504386F" w14:textId="77777777" w:rsidR="00021434" w:rsidRPr="001769CB" w:rsidRDefault="00021434" w:rsidP="00021434">
      <w:pPr>
        <w:pStyle w:val="ListParagraph"/>
        <w:spacing w:before="200" w:after="0"/>
        <w:ind w:left="0"/>
        <w:contextualSpacing w:val="0"/>
        <w:rPr>
          <w:sz w:val="24"/>
        </w:rPr>
      </w:pPr>
      <w:r w:rsidRPr="001769CB">
        <w:rPr>
          <w:sz w:val="24"/>
        </w:rPr>
        <w:t>ACACA affirms that the redevelopment of the Framework for VET delivered to young people in senior secondary education should build on the key attributes of the earlier framework and also acknowledge and support the significant growth that has occurred during its operation.</w:t>
      </w:r>
    </w:p>
    <w:p w14:paraId="4DF5E625" w14:textId="77777777" w:rsidR="00021434" w:rsidRPr="001769CB" w:rsidRDefault="00021434" w:rsidP="00021434">
      <w:pPr>
        <w:pStyle w:val="ListParagraph"/>
        <w:spacing w:before="200" w:after="0"/>
        <w:ind w:left="0"/>
        <w:contextualSpacing w:val="0"/>
        <w:rPr>
          <w:sz w:val="24"/>
        </w:rPr>
      </w:pPr>
      <w:r w:rsidRPr="001769CB">
        <w:rPr>
          <w:sz w:val="24"/>
        </w:rPr>
        <w:t>ACACA affirms that the redeveloped Framework will be most effective if it is based on the following features:</w:t>
      </w:r>
    </w:p>
    <w:p w14:paraId="6D8B01E4" w14:textId="77777777" w:rsidR="00021434" w:rsidRPr="001769CB" w:rsidRDefault="00021434" w:rsidP="00021434">
      <w:pPr>
        <w:pStyle w:val="ListParagraph"/>
        <w:numPr>
          <w:ilvl w:val="0"/>
          <w:numId w:val="15"/>
        </w:numPr>
        <w:spacing w:before="200"/>
        <w:ind w:left="1074" w:hanging="357"/>
        <w:contextualSpacing w:val="0"/>
        <w:rPr>
          <w:sz w:val="24"/>
          <w:szCs w:val="24"/>
        </w:rPr>
      </w:pPr>
      <w:r w:rsidRPr="001769CB">
        <w:rPr>
          <w:sz w:val="24"/>
          <w:szCs w:val="24"/>
        </w:rPr>
        <w:t>the focus on young people and the contribution of senior secondary education to each young person’s life-long learning</w:t>
      </w:r>
    </w:p>
    <w:p w14:paraId="08D4699D" w14:textId="77777777" w:rsidR="00021434" w:rsidRPr="001769CB" w:rsidRDefault="00021434" w:rsidP="00021434">
      <w:pPr>
        <w:pStyle w:val="ListParagraph"/>
        <w:numPr>
          <w:ilvl w:val="0"/>
          <w:numId w:val="15"/>
        </w:numPr>
        <w:spacing w:before="200"/>
        <w:ind w:left="1074" w:hanging="357"/>
        <w:contextualSpacing w:val="0"/>
        <w:rPr>
          <w:sz w:val="24"/>
          <w:szCs w:val="24"/>
        </w:rPr>
      </w:pPr>
      <w:r w:rsidRPr="001769CB">
        <w:rPr>
          <w:sz w:val="24"/>
          <w:szCs w:val="24"/>
        </w:rPr>
        <w:t>the connections between senior secondary education, vocational education and training, higher education and employment</w:t>
      </w:r>
    </w:p>
    <w:p w14:paraId="57E46128" w14:textId="77777777" w:rsidR="00021434" w:rsidRPr="001769CB" w:rsidRDefault="00021434" w:rsidP="00021434">
      <w:pPr>
        <w:pStyle w:val="ListParagraph"/>
        <w:numPr>
          <w:ilvl w:val="0"/>
          <w:numId w:val="15"/>
        </w:numPr>
        <w:spacing w:before="200"/>
        <w:ind w:left="1074" w:hanging="357"/>
        <w:contextualSpacing w:val="0"/>
        <w:rPr>
          <w:sz w:val="24"/>
          <w:szCs w:val="24"/>
        </w:rPr>
      </w:pPr>
      <w:r w:rsidRPr="001769CB">
        <w:rPr>
          <w:sz w:val="24"/>
          <w:szCs w:val="24"/>
        </w:rPr>
        <w:t>the commitment to build explicit and well-articulated pathways for young people</w:t>
      </w:r>
    </w:p>
    <w:p w14:paraId="6F70336A" w14:textId="77777777" w:rsidR="00021434" w:rsidRPr="001769CB" w:rsidRDefault="00021434" w:rsidP="00021434">
      <w:pPr>
        <w:pStyle w:val="ListParagraph"/>
        <w:numPr>
          <w:ilvl w:val="0"/>
          <w:numId w:val="15"/>
        </w:numPr>
        <w:spacing w:before="200"/>
        <w:ind w:left="1074" w:hanging="357"/>
        <w:contextualSpacing w:val="0"/>
        <w:rPr>
          <w:sz w:val="24"/>
          <w:szCs w:val="24"/>
        </w:rPr>
      </w:pPr>
      <w:r w:rsidRPr="001769CB">
        <w:rPr>
          <w:sz w:val="24"/>
          <w:szCs w:val="24"/>
        </w:rPr>
        <w:t xml:space="preserve">the commitment to quality </w:t>
      </w:r>
    </w:p>
    <w:p w14:paraId="3E715B53" w14:textId="77777777" w:rsidR="00021434" w:rsidRPr="001769CB" w:rsidRDefault="00021434" w:rsidP="00021434">
      <w:pPr>
        <w:pStyle w:val="ListParagraph"/>
        <w:numPr>
          <w:ilvl w:val="0"/>
          <w:numId w:val="15"/>
        </w:numPr>
        <w:spacing w:before="200"/>
        <w:ind w:left="1074" w:hanging="357"/>
        <w:contextualSpacing w:val="0"/>
        <w:rPr>
          <w:sz w:val="24"/>
          <w:szCs w:val="24"/>
        </w:rPr>
      </w:pPr>
      <w:r w:rsidRPr="001769CB">
        <w:rPr>
          <w:sz w:val="24"/>
          <w:szCs w:val="24"/>
        </w:rPr>
        <w:t>conceptual clarity about the key features of the framework</w:t>
      </w:r>
    </w:p>
    <w:p w14:paraId="1DC955B2" w14:textId="77777777" w:rsidR="00021434" w:rsidRPr="001769CB" w:rsidRDefault="00021434" w:rsidP="00021434">
      <w:pPr>
        <w:pStyle w:val="ListParagraph"/>
        <w:numPr>
          <w:ilvl w:val="0"/>
          <w:numId w:val="15"/>
        </w:numPr>
        <w:spacing w:before="200"/>
        <w:ind w:left="1074" w:hanging="357"/>
        <w:contextualSpacing w:val="0"/>
        <w:rPr>
          <w:sz w:val="24"/>
          <w:szCs w:val="24"/>
        </w:rPr>
      </w:pPr>
      <w:r w:rsidRPr="001769CB">
        <w:rPr>
          <w:sz w:val="24"/>
          <w:szCs w:val="24"/>
        </w:rPr>
        <w:lastRenderedPageBreak/>
        <w:t>the importance of collaborative action between agencies based on understanding and respect for their respective responsibilities and accountabilities</w:t>
      </w:r>
    </w:p>
    <w:p w14:paraId="4FE95FA3" w14:textId="77777777" w:rsidR="00021434" w:rsidRPr="001769CB" w:rsidRDefault="00021434" w:rsidP="00021434">
      <w:pPr>
        <w:pStyle w:val="ListParagraph"/>
        <w:numPr>
          <w:ilvl w:val="0"/>
          <w:numId w:val="15"/>
        </w:numPr>
        <w:spacing w:before="200"/>
        <w:ind w:left="1074" w:hanging="357"/>
        <w:contextualSpacing w:val="0"/>
        <w:rPr>
          <w:sz w:val="24"/>
          <w:szCs w:val="24"/>
        </w:rPr>
      </w:pPr>
      <w:r w:rsidRPr="001769CB">
        <w:rPr>
          <w:sz w:val="24"/>
          <w:szCs w:val="24"/>
        </w:rPr>
        <w:t>the well-managed use of data to monitor, analyse and evaluate the value gained from the connections between senior secondary education, vocational education and training, higher education and employment.</w:t>
      </w:r>
    </w:p>
    <w:p w14:paraId="4706BF1D" w14:textId="77777777" w:rsidR="00021434" w:rsidRPr="001769CB" w:rsidRDefault="00021434" w:rsidP="00021434">
      <w:pPr>
        <w:pStyle w:val="ListParagraph"/>
        <w:spacing w:before="400" w:after="0"/>
        <w:ind w:left="357"/>
        <w:contextualSpacing w:val="0"/>
        <w:rPr>
          <w:sz w:val="24"/>
          <w:szCs w:val="24"/>
        </w:rPr>
      </w:pPr>
      <w:r w:rsidRPr="001769CB">
        <w:rPr>
          <w:sz w:val="24"/>
          <w:szCs w:val="24"/>
        </w:rPr>
        <w:t xml:space="preserve">ACACA supports a framework </w:t>
      </w:r>
      <w:r w:rsidRPr="001769CB">
        <w:rPr>
          <w:sz w:val="24"/>
        </w:rPr>
        <w:t>for VET delivered to young people in senior secondary education</w:t>
      </w:r>
      <w:r w:rsidRPr="001769CB">
        <w:rPr>
          <w:sz w:val="24"/>
          <w:szCs w:val="24"/>
        </w:rPr>
        <w:t xml:space="preserve"> that is in the best interests of young people and that acts as an enabling mechanism to facilitate clarity, understanding, and collaborative activity between the key agencies who provide services to them.   </w:t>
      </w:r>
    </w:p>
    <w:p w14:paraId="68DE9FA3" w14:textId="77777777" w:rsidR="00021434" w:rsidRPr="001769CB" w:rsidRDefault="00021434" w:rsidP="00021434">
      <w:pPr>
        <w:pStyle w:val="ListParagraph"/>
        <w:spacing w:before="400" w:after="0"/>
        <w:ind w:left="357"/>
        <w:contextualSpacing w:val="0"/>
        <w:jc w:val="center"/>
        <w:rPr>
          <w:i/>
          <w:sz w:val="20"/>
          <w:szCs w:val="24"/>
        </w:rPr>
      </w:pPr>
      <w:r w:rsidRPr="001769CB">
        <w:rPr>
          <w:i/>
          <w:sz w:val="20"/>
          <w:szCs w:val="24"/>
        </w:rPr>
        <w:t>oooooooooooooooooooo</w:t>
      </w:r>
    </w:p>
    <w:p w14:paraId="3B8D7052" w14:textId="77777777" w:rsidR="00E4425D" w:rsidRDefault="00E4425D" w:rsidP="00314675">
      <w:pPr>
        <w:rPr>
          <w:rFonts w:ascii="Calibri-Bold" w:hAnsi="Calibri-Bold" w:cs="Calibri-Bold"/>
          <w:b/>
          <w:bCs/>
          <w:sz w:val="22"/>
          <w:szCs w:val="22"/>
          <w:lang w:val="en-GB" w:eastAsia="en-GB"/>
        </w:rPr>
      </w:pPr>
    </w:p>
    <w:p w14:paraId="3C1ABB0D" w14:textId="77777777" w:rsidR="00E4425D" w:rsidRDefault="00E4425D" w:rsidP="00314675">
      <w:pPr>
        <w:rPr>
          <w:rFonts w:ascii="Calibri-Bold" w:hAnsi="Calibri-Bold" w:cs="Calibri-Bold"/>
          <w:b/>
          <w:bCs/>
          <w:sz w:val="22"/>
          <w:szCs w:val="22"/>
          <w:lang w:val="en-GB" w:eastAsia="en-GB"/>
        </w:rPr>
      </w:pPr>
    </w:p>
    <w:p w14:paraId="6886C394" w14:textId="77777777" w:rsidR="00E4425D" w:rsidRDefault="00E4425D" w:rsidP="00314675">
      <w:pPr>
        <w:rPr>
          <w:rFonts w:ascii="Calibri-Bold" w:hAnsi="Calibri-Bold" w:cs="Calibri-Bold"/>
          <w:b/>
          <w:bCs/>
          <w:sz w:val="22"/>
          <w:szCs w:val="22"/>
          <w:lang w:val="en-GB" w:eastAsia="en-GB"/>
        </w:rPr>
      </w:pPr>
    </w:p>
    <w:p w14:paraId="1509E726" w14:textId="77777777" w:rsidR="00E4425D" w:rsidRDefault="00E4425D" w:rsidP="00314675">
      <w:pPr>
        <w:rPr>
          <w:rFonts w:ascii="Calibri-Bold" w:hAnsi="Calibri-Bold" w:cs="Calibri-Bold"/>
          <w:b/>
          <w:bCs/>
          <w:sz w:val="22"/>
          <w:szCs w:val="22"/>
          <w:lang w:val="en-GB" w:eastAsia="en-GB"/>
        </w:rPr>
      </w:pPr>
    </w:p>
    <w:p w14:paraId="37F5633D" w14:textId="77777777" w:rsidR="00E4425D" w:rsidRDefault="00E4425D" w:rsidP="00314675">
      <w:pPr>
        <w:rPr>
          <w:rFonts w:ascii="Calibri-Bold" w:hAnsi="Calibri-Bold" w:cs="Calibri-Bold"/>
          <w:b/>
          <w:bCs/>
          <w:sz w:val="22"/>
          <w:szCs w:val="22"/>
          <w:lang w:val="en-GB" w:eastAsia="en-GB"/>
        </w:rPr>
      </w:pPr>
    </w:p>
    <w:p w14:paraId="5BECEB1B" w14:textId="77777777" w:rsidR="00E4425D" w:rsidRDefault="00E4425D" w:rsidP="00314675">
      <w:pPr>
        <w:rPr>
          <w:rFonts w:ascii="Calibri-Bold" w:hAnsi="Calibri-Bold" w:cs="Calibri-Bold"/>
          <w:b/>
          <w:bCs/>
          <w:sz w:val="22"/>
          <w:szCs w:val="22"/>
          <w:lang w:val="en-GB" w:eastAsia="en-GB"/>
        </w:rPr>
      </w:pPr>
    </w:p>
    <w:p w14:paraId="2B0463BF" w14:textId="77777777" w:rsidR="00E4425D" w:rsidRDefault="00E4425D" w:rsidP="00314675">
      <w:pPr>
        <w:rPr>
          <w:rFonts w:ascii="Calibri-Bold" w:hAnsi="Calibri-Bold" w:cs="Calibri-Bold"/>
          <w:b/>
          <w:bCs/>
          <w:sz w:val="22"/>
          <w:szCs w:val="22"/>
          <w:lang w:val="en-GB" w:eastAsia="en-GB"/>
        </w:rPr>
      </w:pPr>
    </w:p>
    <w:p w14:paraId="6273504E" w14:textId="77777777" w:rsidR="00E4425D" w:rsidRDefault="00E4425D" w:rsidP="00314675">
      <w:pPr>
        <w:rPr>
          <w:rFonts w:ascii="Calibri-Bold" w:hAnsi="Calibri-Bold" w:cs="Calibri-Bold"/>
          <w:b/>
          <w:bCs/>
          <w:sz w:val="22"/>
          <w:szCs w:val="22"/>
          <w:lang w:val="en-GB" w:eastAsia="en-GB"/>
        </w:rPr>
      </w:pPr>
    </w:p>
    <w:p w14:paraId="7CDCA9D5" w14:textId="77777777" w:rsidR="00E4425D" w:rsidRDefault="00E4425D" w:rsidP="00314675">
      <w:pPr>
        <w:rPr>
          <w:rFonts w:ascii="Calibri-Bold" w:hAnsi="Calibri-Bold" w:cs="Calibri-Bold"/>
          <w:b/>
          <w:bCs/>
          <w:sz w:val="22"/>
          <w:szCs w:val="22"/>
          <w:lang w:val="en-GB" w:eastAsia="en-GB"/>
        </w:rPr>
      </w:pPr>
    </w:p>
    <w:p w14:paraId="386C46FE" w14:textId="77777777" w:rsidR="00E4425D" w:rsidRDefault="00E4425D" w:rsidP="00314675">
      <w:pPr>
        <w:rPr>
          <w:rFonts w:ascii="Calibri-Bold" w:hAnsi="Calibri-Bold" w:cs="Calibri-Bold"/>
          <w:b/>
          <w:bCs/>
          <w:sz w:val="22"/>
          <w:szCs w:val="22"/>
          <w:lang w:val="en-GB" w:eastAsia="en-GB"/>
        </w:rPr>
      </w:pPr>
    </w:p>
    <w:p w14:paraId="2CEC466E" w14:textId="77777777" w:rsidR="00E4425D" w:rsidRDefault="00E4425D" w:rsidP="00314675">
      <w:pPr>
        <w:rPr>
          <w:rFonts w:ascii="Calibri-Bold" w:hAnsi="Calibri-Bold" w:cs="Calibri-Bold"/>
          <w:b/>
          <w:bCs/>
          <w:sz w:val="22"/>
          <w:szCs w:val="22"/>
          <w:lang w:val="en-GB" w:eastAsia="en-GB"/>
        </w:rPr>
      </w:pPr>
    </w:p>
    <w:p w14:paraId="7F56C0B9" w14:textId="77777777" w:rsidR="00E4425D" w:rsidRDefault="00E4425D" w:rsidP="00314675">
      <w:pPr>
        <w:rPr>
          <w:rFonts w:ascii="Calibri-Bold" w:hAnsi="Calibri-Bold" w:cs="Calibri-Bold"/>
          <w:b/>
          <w:bCs/>
          <w:sz w:val="22"/>
          <w:szCs w:val="22"/>
          <w:lang w:val="en-GB" w:eastAsia="en-GB"/>
        </w:rPr>
      </w:pPr>
    </w:p>
    <w:p w14:paraId="3E2C8673" w14:textId="77777777" w:rsidR="00E4425D" w:rsidRDefault="00E4425D" w:rsidP="00314675">
      <w:pPr>
        <w:rPr>
          <w:rFonts w:ascii="Calibri-Bold" w:hAnsi="Calibri-Bold" w:cs="Calibri-Bold"/>
          <w:b/>
          <w:bCs/>
          <w:sz w:val="22"/>
          <w:szCs w:val="22"/>
          <w:lang w:val="en-GB" w:eastAsia="en-GB"/>
        </w:rPr>
      </w:pPr>
    </w:p>
    <w:p w14:paraId="4D2EAC63" w14:textId="77777777" w:rsidR="00E4425D" w:rsidRDefault="00E4425D" w:rsidP="00314675">
      <w:pPr>
        <w:rPr>
          <w:rFonts w:ascii="Calibri-Bold" w:hAnsi="Calibri-Bold" w:cs="Calibri-Bold"/>
          <w:b/>
          <w:bCs/>
          <w:sz w:val="22"/>
          <w:szCs w:val="22"/>
          <w:lang w:val="en-GB" w:eastAsia="en-GB"/>
        </w:rPr>
      </w:pPr>
    </w:p>
    <w:p w14:paraId="12983E2A" w14:textId="77777777" w:rsidR="00E4425D" w:rsidRDefault="00E4425D" w:rsidP="00314675">
      <w:pPr>
        <w:rPr>
          <w:rFonts w:ascii="Calibri-Bold" w:hAnsi="Calibri-Bold" w:cs="Calibri-Bold"/>
          <w:b/>
          <w:bCs/>
          <w:sz w:val="22"/>
          <w:szCs w:val="22"/>
          <w:lang w:val="en-GB" w:eastAsia="en-GB"/>
        </w:rPr>
      </w:pPr>
    </w:p>
    <w:p w14:paraId="75958FD2" w14:textId="77777777" w:rsidR="00E4425D" w:rsidRDefault="00E4425D" w:rsidP="00314675">
      <w:pPr>
        <w:rPr>
          <w:rFonts w:ascii="Calibri-Bold" w:hAnsi="Calibri-Bold" w:cs="Calibri-Bold"/>
          <w:b/>
          <w:bCs/>
          <w:sz w:val="22"/>
          <w:szCs w:val="22"/>
          <w:lang w:val="en-GB" w:eastAsia="en-GB"/>
        </w:rPr>
      </w:pPr>
    </w:p>
    <w:p w14:paraId="05BB5ED5" w14:textId="77777777" w:rsidR="00E4425D" w:rsidRDefault="00E4425D" w:rsidP="00314675">
      <w:pPr>
        <w:rPr>
          <w:rFonts w:ascii="Calibri-Bold" w:hAnsi="Calibri-Bold" w:cs="Calibri-Bold"/>
          <w:b/>
          <w:bCs/>
          <w:sz w:val="22"/>
          <w:szCs w:val="22"/>
          <w:lang w:val="en-GB" w:eastAsia="en-GB"/>
        </w:rPr>
      </w:pPr>
    </w:p>
    <w:p w14:paraId="0031C84E" w14:textId="77777777" w:rsidR="00E4425D" w:rsidRDefault="00E4425D" w:rsidP="00314675">
      <w:pPr>
        <w:rPr>
          <w:rFonts w:ascii="Calibri-Bold" w:hAnsi="Calibri-Bold" w:cs="Calibri-Bold"/>
          <w:b/>
          <w:bCs/>
          <w:sz w:val="22"/>
          <w:szCs w:val="22"/>
          <w:lang w:val="en-GB" w:eastAsia="en-GB"/>
        </w:rPr>
      </w:pPr>
    </w:p>
    <w:p w14:paraId="10DE1149" w14:textId="77777777" w:rsidR="00E4425D" w:rsidRDefault="00E4425D" w:rsidP="00314675">
      <w:pPr>
        <w:rPr>
          <w:rFonts w:ascii="Calibri-Bold" w:hAnsi="Calibri-Bold" w:cs="Calibri-Bold"/>
          <w:b/>
          <w:bCs/>
          <w:sz w:val="22"/>
          <w:szCs w:val="22"/>
          <w:lang w:val="en-GB" w:eastAsia="en-GB"/>
        </w:rPr>
      </w:pPr>
    </w:p>
    <w:p w14:paraId="3249D2CC" w14:textId="77777777" w:rsidR="00E4425D" w:rsidRDefault="00E4425D" w:rsidP="00314675">
      <w:pPr>
        <w:rPr>
          <w:rFonts w:ascii="Calibri-Bold" w:hAnsi="Calibri-Bold" w:cs="Calibri-Bold"/>
          <w:b/>
          <w:bCs/>
          <w:sz w:val="22"/>
          <w:szCs w:val="22"/>
          <w:lang w:val="en-GB" w:eastAsia="en-GB"/>
        </w:rPr>
      </w:pPr>
    </w:p>
    <w:p w14:paraId="5528A392" w14:textId="77777777" w:rsidR="00E4425D" w:rsidRDefault="00E4425D" w:rsidP="00314675">
      <w:pPr>
        <w:rPr>
          <w:rFonts w:ascii="Calibri-Bold" w:hAnsi="Calibri-Bold" w:cs="Calibri-Bold"/>
          <w:b/>
          <w:bCs/>
          <w:sz w:val="22"/>
          <w:szCs w:val="22"/>
          <w:lang w:val="en-GB" w:eastAsia="en-GB"/>
        </w:rPr>
      </w:pPr>
    </w:p>
    <w:p w14:paraId="131804B0" w14:textId="77777777" w:rsidR="00E4425D" w:rsidRDefault="00E4425D" w:rsidP="00314675">
      <w:pPr>
        <w:rPr>
          <w:rFonts w:ascii="Calibri-Bold" w:hAnsi="Calibri-Bold" w:cs="Calibri-Bold"/>
          <w:b/>
          <w:bCs/>
          <w:sz w:val="22"/>
          <w:szCs w:val="22"/>
          <w:lang w:val="en-GB" w:eastAsia="en-GB"/>
        </w:rPr>
      </w:pPr>
    </w:p>
    <w:p w14:paraId="1B7895F4" w14:textId="77777777" w:rsidR="00E4425D" w:rsidRDefault="00E4425D" w:rsidP="00314675">
      <w:pPr>
        <w:rPr>
          <w:rFonts w:ascii="Calibri-Bold" w:hAnsi="Calibri-Bold" w:cs="Calibri-Bold"/>
          <w:b/>
          <w:bCs/>
          <w:sz w:val="22"/>
          <w:szCs w:val="22"/>
          <w:lang w:val="en-GB" w:eastAsia="en-GB"/>
        </w:rPr>
      </w:pPr>
    </w:p>
    <w:p w14:paraId="7C1D6616" w14:textId="77777777" w:rsidR="00E4425D" w:rsidRDefault="00E4425D" w:rsidP="00314675">
      <w:pPr>
        <w:rPr>
          <w:rFonts w:ascii="Calibri-Bold" w:hAnsi="Calibri-Bold" w:cs="Calibri-Bold"/>
          <w:b/>
          <w:bCs/>
          <w:sz w:val="22"/>
          <w:szCs w:val="22"/>
          <w:lang w:val="en-GB" w:eastAsia="en-GB"/>
        </w:rPr>
      </w:pPr>
    </w:p>
    <w:p w14:paraId="0EE25FE4" w14:textId="77777777" w:rsidR="00E4425D" w:rsidRDefault="00E4425D" w:rsidP="00314675">
      <w:pPr>
        <w:rPr>
          <w:rFonts w:ascii="Calibri-Bold" w:hAnsi="Calibri-Bold" w:cs="Calibri-Bold"/>
          <w:b/>
          <w:bCs/>
          <w:sz w:val="22"/>
          <w:szCs w:val="22"/>
          <w:lang w:val="en-GB" w:eastAsia="en-GB"/>
        </w:rPr>
      </w:pPr>
    </w:p>
    <w:p w14:paraId="1D857816" w14:textId="77777777" w:rsidR="00E4425D" w:rsidRDefault="00E4425D" w:rsidP="00314675">
      <w:pPr>
        <w:rPr>
          <w:rFonts w:ascii="Calibri-Bold" w:hAnsi="Calibri-Bold" w:cs="Calibri-Bold"/>
          <w:b/>
          <w:bCs/>
          <w:sz w:val="22"/>
          <w:szCs w:val="22"/>
          <w:lang w:val="en-GB" w:eastAsia="en-GB"/>
        </w:rPr>
      </w:pPr>
    </w:p>
    <w:p w14:paraId="245C97B2" w14:textId="77777777" w:rsidR="00E4425D" w:rsidRDefault="00E4425D" w:rsidP="00314675">
      <w:pPr>
        <w:rPr>
          <w:rFonts w:ascii="Calibri-Bold" w:hAnsi="Calibri-Bold" w:cs="Calibri-Bold"/>
          <w:b/>
          <w:bCs/>
          <w:sz w:val="22"/>
          <w:szCs w:val="22"/>
          <w:lang w:val="en-GB" w:eastAsia="en-GB"/>
        </w:rPr>
      </w:pPr>
    </w:p>
    <w:p w14:paraId="0F3447E2" w14:textId="77777777" w:rsidR="00E4425D" w:rsidRDefault="00E4425D" w:rsidP="00314675">
      <w:pPr>
        <w:rPr>
          <w:rFonts w:ascii="Calibri-Bold" w:hAnsi="Calibri-Bold" w:cs="Calibri-Bold"/>
          <w:b/>
          <w:bCs/>
          <w:sz w:val="22"/>
          <w:szCs w:val="22"/>
          <w:lang w:val="en-GB" w:eastAsia="en-GB"/>
        </w:rPr>
      </w:pPr>
    </w:p>
    <w:p w14:paraId="63B64FC3" w14:textId="77777777" w:rsidR="00E4425D" w:rsidRDefault="00E4425D" w:rsidP="00314675">
      <w:pPr>
        <w:rPr>
          <w:rFonts w:ascii="Calibri-Bold" w:hAnsi="Calibri-Bold" w:cs="Calibri-Bold"/>
          <w:b/>
          <w:bCs/>
          <w:sz w:val="22"/>
          <w:szCs w:val="22"/>
          <w:lang w:val="en-GB" w:eastAsia="en-GB"/>
        </w:rPr>
      </w:pPr>
    </w:p>
    <w:p w14:paraId="641EE18D" w14:textId="77777777" w:rsidR="00E4425D" w:rsidRDefault="00E4425D" w:rsidP="00314675">
      <w:pPr>
        <w:rPr>
          <w:rFonts w:ascii="Calibri-Bold" w:hAnsi="Calibri-Bold" w:cs="Calibri-Bold"/>
          <w:b/>
          <w:bCs/>
          <w:sz w:val="22"/>
          <w:szCs w:val="22"/>
          <w:lang w:val="en-GB" w:eastAsia="en-GB"/>
        </w:rPr>
      </w:pPr>
    </w:p>
    <w:p w14:paraId="0FBFC5C7" w14:textId="77777777" w:rsidR="00E4425D" w:rsidRDefault="00E4425D" w:rsidP="00314675">
      <w:pPr>
        <w:rPr>
          <w:rFonts w:ascii="Calibri-Bold" w:hAnsi="Calibri-Bold" w:cs="Calibri-Bold"/>
          <w:b/>
          <w:bCs/>
          <w:sz w:val="22"/>
          <w:szCs w:val="22"/>
          <w:lang w:val="en-GB" w:eastAsia="en-GB"/>
        </w:rPr>
      </w:pPr>
    </w:p>
    <w:p w14:paraId="4B1317D1" w14:textId="77777777" w:rsidR="00E4425D" w:rsidRDefault="00E4425D" w:rsidP="00314675">
      <w:pPr>
        <w:rPr>
          <w:rFonts w:ascii="Calibri-Bold" w:hAnsi="Calibri-Bold" w:cs="Calibri-Bold"/>
          <w:b/>
          <w:bCs/>
          <w:sz w:val="22"/>
          <w:szCs w:val="22"/>
          <w:lang w:val="en-GB" w:eastAsia="en-GB"/>
        </w:rPr>
      </w:pPr>
    </w:p>
    <w:p w14:paraId="3685936E" w14:textId="77777777" w:rsidR="00E4425D" w:rsidRDefault="00E4425D" w:rsidP="00314675">
      <w:pPr>
        <w:rPr>
          <w:rFonts w:ascii="Calibri-Bold" w:hAnsi="Calibri-Bold" w:cs="Calibri-Bold"/>
          <w:b/>
          <w:bCs/>
          <w:sz w:val="22"/>
          <w:szCs w:val="22"/>
          <w:lang w:val="en-GB" w:eastAsia="en-GB"/>
        </w:rPr>
      </w:pPr>
    </w:p>
    <w:p w14:paraId="3D75A905" w14:textId="77777777" w:rsidR="00E4425D" w:rsidRDefault="00E4425D" w:rsidP="00314675">
      <w:pPr>
        <w:rPr>
          <w:rFonts w:ascii="Calibri-Bold" w:hAnsi="Calibri-Bold" w:cs="Calibri-Bold"/>
          <w:b/>
          <w:bCs/>
          <w:sz w:val="22"/>
          <w:szCs w:val="22"/>
          <w:lang w:val="en-GB" w:eastAsia="en-GB"/>
        </w:rPr>
      </w:pPr>
    </w:p>
    <w:p w14:paraId="65E1F849" w14:textId="77777777" w:rsidR="00E4425D" w:rsidRDefault="00E4425D" w:rsidP="00314675">
      <w:pPr>
        <w:rPr>
          <w:rFonts w:ascii="Calibri-Bold" w:hAnsi="Calibri-Bold" w:cs="Calibri-Bold"/>
          <w:b/>
          <w:bCs/>
          <w:sz w:val="22"/>
          <w:szCs w:val="22"/>
          <w:lang w:val="en-GB" w:eastAsia="en-GB"/>
        </w:rPr>
      </w:pPr>
    </w:p>
    <w:p w14:paraId="28FEEFB3" w14:textId="77777777" w:rsidR="00E4425D" w:rsidRDefault="00E4425D" w:rsidP="00314675">
      <w:pPr>
        <w:rPr>
          <w:rFonts w:ascii="Calibri-Bold" w:hAnsi="Calibri-Bold" w:cs="Calibri-Bold"/>
          <w:b/>
          <w:bCs/>
          <w:sz w:val="22"/>
          <w:szCs w:val="22"/>
          <w:lang w:val="en-GB" w:eastAsia="en-GB"/>
        </w:rPr>
      </w:pPr>
    </w:p>
    <w:p w14:paraId="1371CFB1" w14:textId="77777777" w:rsidR="00314675" w:rsidRPr="00586D60" w:rsidRDefault="00314675" w:rsidP="00314675">
      <w:pPr>
        <w:rPr>
          <w:rFonts w:asciiTheme="minorHAnsi" w:eastAsiaTheme="minorHAnsi" w:hAnsiTheme="minorHAnsi" w:cstheme="minorBidi"/>
          <w:i/>
          <w:sz w:val="20"/>
        </w:rPr>
      </w:pPr>
      <w:r>
        <w:rPr>
          <w:rFonts w:ascii="Calibri-Bold" w:hAnsi="Calibri-Bold" w:cs="Calibri-Bold"/>
          <w:b/>
          <w:bCs/>
          <w:sz w:val="22"/>
          <w:szCs w:val="22"/>
          <w:lang w:val="en-GB" w:eastAsia="en-GB"/>
        </w:rPr>
        <w:lastRenderedPageBreak/>
        <w:t xml:space="preserve">Attachment 1:  ACACA VET Enrolments 2013 </w:t>
      </w:r>
      <w:r>
        <w:rPr>
          <w:rFonts w:ascii="Cambria Math" w:hAnsi="Cambria Math" w:cs="Cambria Math"/>
          <w:b/>
          <w:bCs/>
          <w:sz w:val="22"/>
          <w:szCs w:val="22"/>
          <w:lang w:val="en-GB" w:eastAsia="en-GB"/>
        </w:rPr>
        <w:t>‐</w:t>
      </w:r>
      <w:r>
        <w:rPr>
          <w:rFonts w:ascii="Calibri-Bold" w:hAnsi="Calibri-Bold" w:cs="Calibri-Bold"/>
          <w:b/>
          <w:bCs/>
          <w:sz w:val="22"/>
          <w:szCs w:val="22"/>
          <w:lang w:val="en-GB" w:eastAsia="en-GB"/>
        </w:rPr>
        <w:t xml:space="preserve"> Summary data</w:t>
      </w:r>
    </w:p>
    <w:tbl>
      <w:tblPr>
        <w:tblpPr w:leftFromText="180" w:rightFromText="180" w:vertAnchor="text" w:horzAnchor="margin" w:tblpX="-459" w:tblpY="624"/>
        <w:tblW w:w="9770" w:type="dxa"/>
        <w:tblLook w:val="04A0" w:firstRow="1" w:lastRow="0" w:firstColumn="1" w:lastColumn="0" w:noHBand="0" w:noVBand="1"/>
      </w:tblPr>
      <w:tblGrid>
        <w:gridCol w:w="1326"/>
        <w:gridCol w:w="1540"/>
        <w:gridCol w:w="760"/>
        <w:gridCol w:w="880"/>
        <w:gridCol w:w="660"/>
        <w:gridCol w:w="840"/>
        <w:gridCol w:w="720"/>
        <w:gridCol w:w="740"/>
        <w:gridCol w:w="800"/>
        <w:gridCol w:w="740"/>
        <w:gridCol w:w="764"/>
      </w:tblGrid>
      <w:tr w:rsidR="00314675" w14:paraId="3F397661" w14:textId="77777777" w:rsidTr="00314675">
        <w:trPr>
          <w:trHeight w:val="855"/>
        </w:trPr>
        <w:tc>
          <w:tcPr>
            <w:tcW w:w="1326" w:type="dxa"/>
            <w:tcBorders>
              <w:top w:val="single" w:sz="4" w:space="0" w:color="auto"/>
              <w:left w:val="single" w:sz="4" w:space="0" w:color="auto"/>
              <w:bottom w:val="single" w:sz="4" w:space="0" w:color="auto"/>
              <w:right w:val="single" w:sz="4" w:space="0" w:color="auto"/>
            </w:tcBorders>
            <w:shd w:val="clear" w:color="DCE6F1" w:fill="D5DCE4" w:themeFill="text2" w:themeFillTint="33"/>
            <w:hideMark/>
          </w:tcPr>
          <w:p w14:paraId="127065AA" w14:textId="77777777" w:rsidR="00314675" w:rsidRDefault="00314675" w:rsidP="00314675">
            <w:pPr>
              <w:rPr>
                <w:rFonts w:ascii="Calibri" w:hAnsi="Calibri"/>
                <w:b/>
                <w:bCs/>
                <w:color w:val="000000"/>
                <w:sz w:val="18"/>
                <w:szCs w:val="18"/>
              </w:rPr>
            </w:pPr>
            <w:bookmarkStart w:id="1" w:name="RANGE!A1:M1163"/>
            <w:r>
              <w:rPr>
                <w:rFonts w:ascii="Calibri" w:hAnsi="Calibri"/>
                <w:b/>
                <w:bCs/>
                <w:color w:val="000000"/>
                <w:sz w:val="18"/>
                <w:szCs w:val="18"/>
              </w:rPr>
              <w:t>Industry Skills Council</w:t>
            </w:r>
            <w:bookmarkEnd w:id="1"/>
          </w:p>
        </w:tc>
        <w:tc>
          <w:tcPr>
            <w:tcW w:w="1540" w:type="dxa"/>
            <w:tcBorders>
              <w:top w:val="single" w:sz="4" w:space="0" w:color="auto"/>
              <w:left w:val="nil"/>
              <w:bottom w:val="single" w:sz="4" w:space="0" w:color="auto"/>
              <w:right w:val="single" w:sz="4" w:space="0" w:color="auto"/>
            </w:tcBorders>
            <w:shd w:val="clear" w:color="DCE6F1" w:fill="D5DCE4" w:themeFill="text2" w:themeFillTint="33"/>
            <w:hideMark/>
          </w:tcPr>
          <w:p w14:paraId="7CF8ECFE" w14:textId="77777777" w:rsidR="00314675" w:rsidRDefault="00314675" w:rsidP="00314675">
            <w:pPr>
              <w:rPr>
                <w:rFonts w:ascii="Calibri" w:hAnsi="Calibri"/>
                <w:b/>
                <w:bCs/>
                <w:color w:val="000000"/>
                <w:sz w:val="18"/>
                <w:szCs w:val="18"/>
              </w:rPr>
            </w:pPr>
            <w:r>
              <w:rPr>
                <w:rFonts w:ascii="Calibri" w:hAnsi="Calibri"/>
                <w:b/>
                <w:bCs/>
                <w:color w:val="000000"/>
                <w:sz w:val="18"/>
                <w:szCs w:val="18"/>
              </w:rPr>
              <w:t>Training Package Prefix or Accredited Course</w:t>
            </w:r>
          </w:p>
        </w:tc>
        <w:tc>
          <w:tcPr>
            <w:tcW w:w="760" w:type="dxa"/>
            <w:tcBorders>
              <w:top w:val="single" w:sz="4" w:space="0" w:color="auto"/>
              <w:left w:val="nil"/>
              <w:bottom w:val="single" w:sz="4" w:space="0" w:color="auto"/>
              <w:right w:val="single" w:sz="4" w:space="0" w:color="auto"/>
            </w:tcBorders>
            <w:shd w:val="clear" w:color="DCE6F1" w:fill="D5DCE4" w:themeFill="text2" w:themeFillTint="33"/>
            <w:hideMark/>
          </w:tcPr>
          <w:p w14:paraId="74A8BBFD" w14:textId="77777777" w:rsidR="00314675" w:rsidRDefault="00314675" w:rsidP="00314675">
            <w:pPr>
              <w:rPr>
                <w:rFonts w:ascii="Calibri" w:hAnsi="Calibri"/>
                <w:b/>
                <w:bCs/>
                <w:color w:val="000000"/>
                <w:sz w:val="18"/>
                <w:szCs w:val="18"/>
              </w:rPr>
            </w:pPr>
            <w:r>
              <w:rPr>
                <w:rFonts w:ascii="Calibri" w:hAnsi="Calibri"/>
                <w:b/>
                <w:bCs/>
                <w:color w:val="000000"/>
                <w:sz w:val="18"/>
                <w:szCs w:val="18"/>
              </w:rPr>
              <w:t>ACT</w:t>
            </w:r>
          </w:p>
        </w:tc>
        <w:tc>
          <w:tcPr>
            <w:tcW w:w="880" w:type="dxa"/>
            <w:tcBorders>
              <w:top w:val="single" w:sz="4" w:space="0" w:color="auto"/>
              <w:left w:val="nil"/>
              <w:bottom w:val="single" w:sz="4" w:space="0" w:color="auto"/>
              <w:right w:val="single" w:sz="4" w:space="0" w:color="auto"/>
            </w:tcBorders>
            <w:shd w:val="clear" w:color="DCE6F1" w:fill="D5DCE4" w:themeFill="text2" w:themeFillTint="33"/>
            <w:hideMark/>
          </w:tcPr>
          <w:p w14:paraId="0840D286" w14:textId="77777777" w:rsidR="00314675" w:rsidRDefault="00314675" w:rsidP="00314675">
            <w:pPr>
              <w:rPr>
                <w:rFonts w:ascii="Calibri" w:hAnsi="Calibri"/>
                <w:b/>
                <w:bCs/>
                <w:color w:val="000000"/>
                <w:sz w:val="18"/>
                <w:szCs w:val="18"/>
              </w:rPr>
            </w:pPr>
            <w:r>
              <w:rPr>
                <w:rFonts w:ascii="Calibri" w:hAnsi="Calibri"/>
                <w:b/>
                <w:bCs/>
                <w:color w:val="000000"/>
                <w:sz w:val="18"/>
                <w:szCs w:val="18"/>
              </w:rPr>
              <w:t>NSW</w:t>
            </w:r>
          </w:p>
        </w:tc>
        <w:tc>
          <w:tcPr>
            <w:tcW w:w="660" w:type="dxa"/>
            <w:tcBorders>
              <w:top w:val="single" w:sz="4" w:space="0" w:color="auto"/>
              <w:left w:val="nil"/>
              <w:bottom w:val="single" w:sz="4" w:space="0" w:color="auto"/>
              <w:right w:val="single" w:sz="4" w:space="0" w:color="auto"/>
            </w:tcBorders>
            <w:shd w:val="clear" w:color="DCE6F1" w:fill="D5DCE4" w:themeFill="text2" w:themeFillTint="33"/>
            <w:hideMark/>
          </w:tcPr>
          <w:p w14:paraId="39D90AAA" w14:textId="77777777" w:rsidR="00314675" w:rsidRDefault="00314675" w:rsidP="00314675">
            <w:pPr>
              <w:rPr>
                <w:rFonts w:ascii="Calibri" w:hAnsi="Calibri"/>
                <w:b/>
                <w:bCs/>
                <w:color w:val="000000"/>
                <w:sz w:val="18"/>
                <w:szCs w:val="18"/>
              </w:rPr>
            </w:pPr>
            <w:r>
              <w:rPr>
                <w:rFonts w:ascii="Calibri" w:hAnsi="Calibri"/>
                <w:b/>
                <w:bCs/>
                <w:color w:val="000000"/>
                <w:sz w:val="18"/>
                <w:szCs w:val="18"/>
              </w:rPr>
              <w:t>NT</w:t>
            </w:r>
          </w:p>
        </w:tc>
        <w:tc>
          <w:tcPr>
            <w:tcW w:w="840" w:type="dxa"/>
            <w:tcBorders>
              <w:top w:val="single" w:sz="4" w:space="0" w:color="auto"/>
              <w:left w:val="nil"/>
              <w:bottom w:val="single" w:sz="4" w:space="0" w:color="auto"/>
              <w:right w:val="single" w:sz="4" w:space="0" w:color="auto"/>
            </w:tcBorders>
            <w:shd w:val="clear" w:color="DCE6F1" w:fill="D5DCE4" w:themeFill="text2" w:themeFillTint="33"/>
            <w:hideMark/>
          </w:tcPr>
          <w:p w14:paraId="567AE722" w14:textId="77777777" w:rsidR="00314675" w:rsidRDefault="00314675" w:rsidP="00314675">
            <w:pPr>
              <w:rPr>
                <w:rFonts w:ascii="Calibri" w:hAnsi="Calibri"/>
                <w:b/>
                <w:bCs/>
                <w:color w:val="000000"/>
                <w:sz w:val="18"/>
                <w:szCs w:val="18"/>
              </w:rPr>
            </w:pPr>
            <w:r>
              <w:rPr>
                <w:rFonts w:ascii="Calibri" w:hAnsi="Calibri"/>
                <w:b/>
                <w:bCs/>
                <w:color w:val="000000"/>
                <w:sz w:val="18"/>
                <w:szCs w:val="18"/>
              </w:rPr>
              <w:t>QLD</w:t>
            </w:r>
          </w:p>
        </w:tc>
        <w:tc>
          <w:tcPr>
            <w:tcW w:w="720" w:type="dxa"/>
            <w:tcBorders>
              <w:top w:val="single" w:sz="4" w:space="0" w:color="auto"/>
              <w:left w:val="nil"/>
              <w:bottom w:val="single" w:sz="4" w:space="0" w:color="auto"/>
              <w:right w:val="single" w:sz="4" w:space="0" w:color="auto"/>
            </w:tcBorders>
            <w:shd w:val="clear" w:color="DCE6F1" w:fill="D5DCE4" w:themeFill="text2" w:themeFillTint="33"/>
            <w:hideMark/>
          </w:tcPr>
          <w:p w14:paraId="4401F937" w14:textId="77777777" w:rsidR="00314675" w:rsidRDefault="00314675" w:rsidP="00314675">
            <w:pPr>
              <w:rPr>
                <w:rFonts w:ascii="Calibri" w:hAnsi="Calibri"/>
                <w:b/>
                <w:bCs/>
                <w:color w:val="000000"/>
                <w:sz w:val="18"/>
                <w:szCs w:val="18"/>
              </w:rPr>
            </w:pPr>
            <w:r>
              <w:rPr>
                <w:rFonts w:ascii="Calibri" w:hAnsi="Calibri"/>
                <w:b/>
                <w:bCs/>
                <w:color w:val="000000"/>
                <w:sz w:val="18"/>
                <w:szCs w:val="18"/>
              </w:rPr>
              <w:t>SA</w:t>
            </w:r>
          </w:p>
        </w:tc>
        <w:tc>
          <w:tcPr>
            <w:tcW w:w="740" w:type="dxa"/>
            <w:tcBorders>
              <w:top w:val="single" w:sz="4" w:space="0" w:color="auto"/>
              <w:left w:val="nil"/>
              <w:bottom w:val="single" w:sz="4" w:space="0" w:color="auto"/>
              <w:right w:val="single" w:sz="4" w:space="0" w:color="auto"/>
            </w:tcBorders>
            <w:shd w:val="clear" w:color="DCE6F1" w:fill="D5DCE4" w:themeFill="text2" w:themeFillTint="33"/>
            <w:hideMark/>
          </w:tcPr>
          <w:p w14:paraId="1AC2821B" w14:textId="77777777" w:rsidR="00314675" w:rsidRDefault="00314675" w:rsidP="00314675">
            <w:pPr>
              <w:rPr>
                <w:rFonts w:ascii="Calibri" w:hAnsi="Calibri"/>
                <w:b/>
                <w:bCs/>
                <w:color w:val="000000"/>
                <w:sz w:val="18"/>
                <w:szCs w:val="18"/>
              </w:rPr>
            </w:pPr>
            <w:r>
              <w:rPr>
                <w:rFonts w:ascii="Calibri" w:hAnsi="Calibri"/>
                <w:b/>
                <w:bCs/>
                <w:color w:val="000000"/>
                <w:sz w:val="18"/>
                <w:szCs w:val="18"/>
              </w:rPr>
              <w:t>TAS</w:t>
            </w:r>
          </w:p>
        </w:tc>
        <w:tc>
          <w:tcPr>
            <w:tcW w:w="800" w:type="dxa"/>
            <w:tcBorders>
              <w:top w:val="single" w:sz="4" w:space="0" w:color="auto"/>
              <w:left w:val="nil"/>
              <w:bottom w:val="single" w:sz="4" w:space="0" w:color="auto"/>
              <w:right w:val="single" w:sz="4" w:space="0" w:color="auto"/>
            </w:tcBorders>
            <w:shd w:val="clear" w:color="DCE6F1" w:fill="D5DCE4" w:themeFill="text2" w:themeFillTint="33"/>
            <w:hideMark/>
          </w:tcPr>
          <w:p w14:paraId="33061875" w14:textId="77777777" w:rsidR="00314675" w:rsidRDefault="00314675" w:rsidP="00314675">
            <w:pPr>
              <w:rPr>
                <w:rFonts w:ascii="Calibri" w:hAnsi="Calibri"/>
                <w:b/>
                <w:bCs/>
                <w:color w:val="000000"/>
                <w:sz w:val="18"/>
                <w:szCs w:val="18"/>
              </w:rPr>
            </w:pPr>
            <w:r>
              <w:rPr>
                <w:rFonts w:ascii="Calibri" w:hAnsi="Calibri"/>
                <w:b/>
                <w:bCs/>
                <w:color w:val="000000"/>
                <w:sz w:val="18"/>
                <w:szCs w:val="18"/>
              </w:rPr>
              <w:t>VIC</w:t>
            </w:r>
          </w:p>
        </w:tc>
        <w:tc>
          <w:tcPr>
            <w:tcW w:w="740" w:type="dxa"/>
            <w:tcBorders>
              <w:top w:val="single" w:sz="4" w:space="0" w:color="auto"/>
              <w:left w:val="nil"/>
              <w:bottom w:val="single" w:sz="4" w:space="0" w:color="auto"/>
              <w:right w:val="single" w:sz="4" w:space="0" w:color="auto"/>
            </w:tcBorders>
            <w:shd w:val="clear" w:color="DCE6F1" w:fill="D5DCE4" w:themeFill="text2" w:themeFillTint="33"/>
            <w:hideMark/>
          </w:tcPr>
          <w:p w14:paraId="0BE50165" w14:textId="77777777" w:rsidR="00314675" w:rsidRDefault="00314675" w:rsidP="00314675">
            <w:pPr>
              <w:rPr>
                <w:rFonts w:ascii="Calibri" w:hAnsi="Calibri"/>
                <w:b/>
                <w:bCs/>
                <w:color w:val="000000"/>
                <w:sz w:val="18"/>
                <w:szCs w:val="18"/>
              </w:rPr>
            </w:pPr>
            <w:r>
              <w:rPr>
                <w:rFonts w:ascii="Calibri" w:hAnsi="Calibri"/>
                <w:b/>
                <w:bCs/>
                <w:color w:val="000000"/>
                <w:sz w:val="18"/>
                <w:szCs w:val="18"/>
              </w:rPr>
              <w:t>WA</w:t>
            </w:r>
          </w:p>
        </w:tc>
        <w:tc>
          <w:tcPr>
            <w:tcW w:w="764" w:type="dxa"/>
            <w:tcBorders>
              <w:top w:val="single" w:sz="4" w:space="0" w:color="auto"/>
              <w:left w:val="nil"/>
              <w:bottom w:val="single" w:sz="4" w:space="0" w:color="auto"/>
              <w:right w:val="single" w:sz="4" w:space="0" w:color="auto"/>
            </w:tcBorders>
            <w:shd w:val="clear" w:color="DCE6F1" w:fill="D5DCE4" w:themeFill="text2" w:themeFillTint="33"/>
            <w:hideMark/>
          </w:tcPr>
          <w:p w14:paraId="6B733EB4" w14:textId="77777777" w:rsidR="00314675" w:rsidRDefault="00314675" w:rsidP="00314675">
            <w:pPr>
              <w:rPr>
                <w:rFonts w:ascii="Calibri" w:hAnsi="Calibri"/>
                <w:b/>
                <w:bCs/>
                <w:color w:val="000000"/>
                <w:sz w:val="18"/>
                <w:szCs w:val="18"/>
              </w:rPr>
            </w:pPr>
            <w:r>
              <w:rPr>
                <w:rFonts w:ascii="Calibri" w:hAnsi="Calibri"/>
                <w:b/>
                <w:bCs/>
                <w:color w:val="000000"/>
                <w:sz w:val="18"/>
                <w:szCs w:val="18"/>
              </w:rPr>
              <w:t>Total</w:t>
            </w:r>
          </w:p>
        </w:tc>
      </w:tr>
      <w:tr w:rsidR="00314675" w14:paraId="03BD4137" w14:textId="77777777" w:rsidTr="00314675">
        <w:trPr>
          <w:trHeight w:val="300"/>
        </w:trPr>
        <w:tc>
          <w:tcPr>
            <w:tcW w:w="1326" w:type="dxa"/>
            <w:tcBorders>
              <w:top w:val="nil"/>
              <w:left w:val="single" w:sz="4" w:space="0" w:color="auto"/>
              <w:bottom w:val="nil"/>
              <w:right w:val="single" w:sz="4" w:space="0" w:color="auto"/>
            </w:tcBorders>
            <w:shd w:val="clear" w:color="DCE6F1" w:fill="F2F2F2"/>
            <w:hideMark/>
          </w:tcPr>
          <w:p w14:paraId="1A7F2BCD" w14:textId="77777777" w:rsidR="00314675" w:rsidRDefault="00314675" w:rsidP="00314675">
            <w:pPr>
              <w:rPr>
                <w:rFonts w:ascii="Calibri" w:hAnsi="Calibri"/>
                <w:b/>
                <w:bCs/>
                <w:color w:val="000000"/>
                <w:sz w:val="18"/>
                <w:szCs w:val="18"/>
              </w:rPr>
            </w:pPr>
            <w:r>
              <w:rPr>
                <w:rFonts w:ascii="Calibri" w:hAnsi="Calibri"/>
                <w:b/>
                <w:bCs/>
                <w:color w:val="000000"/>
                <w:sz w:val="18"/>
                <w:szCs w:val="18"/>
              </w:rPr>
              <w:t>Agrifoods</w:t>
            </w:r>
          </w:p>
        </w:tc>
        <w:tc>
          <w:tcPr>
            <w:tcW w:w="1540" w:type="dxa"/>
            <w:tcBorders>
              <w:top w:val="nil"/>
              <w:left w:val="nil"/>
              <w:bottom w:val="single" w:sz="4" w:space="0" w:color="auto"/>
              <w:right w:val="single" w:sz="4" w:space="0" w:color="auto"/>
            </w:tcBorders>
            <w:shd w:val="clear" w:color="DCE6F1" w:fill="F2F2F2"/>
            <w:hideMark/>
          </w:tcPr>
          <w:p w14:paraId="1BC012AB" w14:textId="77777777" w:rsidR="00314675" w:rsidRDefault="00314675" w:rsidP="00314675">
            <w:pPr>
              <w:rPr>
                <w:rFonts w:ascii="Calibri" w:hAnsi="Calibri"/>
                <w:b/>
                <w:bCs/>
                <w:color w:val="000000"/>
                <w:sz w:val="18"/>
                <w:szCs w:val="18"/>
              </w:rPr>
            </w:pPr>
            <w:r>
              <w:rPr>
                <w:rFonts w:ascii="Calibri" w:hAnsi="Calibri"/>
                <w:b/>
                <w:bCs/>
                <w:color w:val="000000"/>
                <w:sz w:val="18"/>
                <w:szCs w:val="18"/>
              </w:rPr>
              <w:t>ACM</w:t>
            </w:r>
          </w:p>
        </w:tc>
        <w:tc>
          <w:tcPr>
            <w:tcW w:w="760" w:type="dxa"/>
            <w:tcBorders>
              <w:top w:val="nil"/>
              <w:left w:val="nil"/>
              <w:bottom w:val="single" w:sz="4" w:space="0" w:color="auto"/>
              <w:right w:val="single" w:sz="4" w:space="0" w:color="auto"/>
            </w:tcBorders>
            <w:shd w:val="clear" w:color="auto" w:fill="auto"/>
            <w:hideMark/>
          </w:tcPr>
          <w:p w14:paraId="3298F0A1"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hideMark/>
          </w:tcPr>
          <w:p w14:paraId="30542768" w14:textId="77777777" w:rsidR="00314675" w:rsidRDefault="00314675" w:rsidP="00314675">
            <w:pPr>
              <w:jc w:val="right"/>
              <w:rPr>
                <w:rFonts w:ascii="Calibri" w:hAnsi="Calibri"/>
                <w:color w:val="000000"/>
                <w:sz w:val="18"/>
                <w:szCs w:val="18"/>
              </w:rPr>
            </w:pPr>
            <w:r>
              <w:rPr>
                <w:rFonts w:ascii="Calibri" w:hAnsi="Calibri"/>
                <w:color w:val="000000"/>
                <w:sz w:val="18"/>
                <w:szCs w:val="18"/>
              </w:rPr>
              <w:t>1454</w:t>
            </w:r>
          </w:p>
        </w:tc>
        <w:tc>
          <w:tcPr>
            <w:tcW w:w="660" w:type="dxa"/>
            <w:tcBorders>
              <w:top w:val="nil"/>
              <w:left w:val="nil"/>
              <w:bottom w:val="single" w:sz="4" w:space="0" w:color="auto"/>
              <w:right w:val="single" w:sz="4" w:space="0" w:color="auto"/>
            </w:tcBorders>
            <w:shd w:val="clear" w:color="auto" w:fill="auto"/>
            <w:hideMark/>
          </w:tcPr>
          <w:p w14:paraId="27788F3C"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hideMark/>
          </w:tcPr>
          <w:p w14:paraId="571BAB17" w14:textId="77777777" w:rsidR="00314675" w:rsidRDefault="00314675" w:rsidP="00314675">
            <w:pPr>
              <w:jc w:val="right"/>
              <w:rPr>
                <w:rFonts w:ascii="Calibri" w:hAnsi="Calibri"/>
                <w:color w:val="000000"/>
                <w:sz w:val="18"/>
                <w:szCs w:val="18"/>
              </w:rPr>
            </w:pPr>
            <w:r>
              <w:rPr>
                <w:rFonts w:ascii="Calibri" w:hAnsi="Calibri"/>
                <w:color w:val="000000"/>
                <w:sz w:val="18"/>
                <w:szCs w:val="18"/>
              </w:rPr>
              <w:t>780</w:t>
            </w:r>
          </w:p>
        </w:tc>
        <w:tc>
          <w:tcPr>
            <w:tcW w:w="720" w:type="dxa"/>
            <w:tcBorders>
              <w:top w:val="nil"/>
              <w:left w:val="nil"/>
              <w:bottom w:val="single" w:sz="4" w:space="0" w:color="auto"/>
              <w:right w:val="single" w:sz="4" w:space="0" w:color="auto"/>
            </w:tcBorders>
            <w:shd w:val="clear" w:color="auto" w:fill="auto"/>
            <w:hideMark/>
          </w:tcPr>
          <w:p w14:paraId="5B7F7755" w14:textId="77777777" w:rsidR="00314675" w:rsidRDefault="00314675" w:rsidP="00314675">
            <w:pPr>
              <w:jc w:val="right"/>
              <w:rPr>
                <w:rFonts w:ascii="Calibri" w:hAnsi="Calibri"/>
                <w:color w:val="000000"/>
                <w:sz w:val="18"/>
                <w:szCs w:val="18"/>
              </w:rPr>
            </w:pPr>
            <w:r>
              <w:rPr>
                <w:rFonts w:ascii="Calibri" w:hAnsi="Calibri"/>
                <w:color w:val="000000"/>
                <w:sz w:val="18"/>
                <w:szCs w:val="18"/>
              </w:rPr>
              <w:t>182</w:t>
            </w:r>
          </w:p>
        </w:tc>
        <w:tc>
          <w:tcPr>
            <w:tcW w:w="740" w:type="dxa"/>
            <w:tcBorders>
              <w:top w:val="nil"/>
              <w:left w:val="nil"/>
              <w:bottom w:val="single" w:sz="4" w:space="0" w:color="auto"/>
              <w:right w:val="single" w:sz="4" w:space="0" w:color="auto"/>
            </w:tcBorders>
            <w:shd w:val="clear" w:color="auto" w:fill="auto"/>
            <w:hideMark/>
          </w:tcPr>
          <w:p w14:paraId="4411D9E3" w14:textId="77777777" w:rsidR="00314675" w:rsidRDefault="00314675" w:rsidP="00314675">
            <w:pPr>
              <w:jc w:val="right"/>
              <w:rPr>
                <w:rFonts w:ascii="Calibri" w:hAnsi="Calibri"/>
                <w:color w:val="000000"/>
                <w:sz w:val="18"/>
                <w:szCs w:val="18"/>
              </w:rPr>
            </w:pPr>
            <w:r>
              <w:rPr>
                <w:rFonts w:ascii="Calibri" w:hAnsi="Calibri"/>
                <w:color w:val="000000"/>
                <w:sz w:val="18"/>
                <w:szCs w:val="18"/>
              </w:rPr>
              <w:t>52</w:t>
            </w:r>
          </w:p>
        </w:tc>
        <w:tc>
          <w:tcPr>
            <w:tcW w:w="800" w:type="dxa"/>
            <w:tcBorders>
              <w:top w:val="nil"/>
              <w:left w:val="nil"/>
              <w:bottom w:val="single" w:sz="4" w:space="0" w:color="auto"/>
              <w:right w:val="single" w:sz="4" w:space="0" w:color="auto"/>
            </w:tcBorders>
            <w:shd w:val="clear" w:color="auto" w:fill="auto"/>
            <w:hideMark/>
          </w:tcPr>
          <w:p w14:paraId="7BE0A36A" w14:textId="77777777" w:rsidR="00314675" w:rsidRDefault="00314675" w:rsidP="00314675">
            <w:pPr>
              <w:jc w:val="right"/>
              <w:rPr>
                <w:rFonts w:ascii="Calibri" w:hAnsi="Calibri"/>
                <w:color w:val="000000"/>
                <w:sz w:val="18"/>
                <w:szCs w:val="18"/>
              </w:rPr>
            </w:pPr>
            <w:r>
              <w:rPr>
                <w:rFonts w:ascii="Calibri" w:hAnsi="Calibri"/>
                <w:color w:val="000000"/>
                <w:sz w:val="18"/>
                <w:szCs w:val="18"/>
              </w:rPr>
              <w:t>500</w:t>
            </w:r>
          </w:p>
        </w:tc>
        <w:tc>
          <w:tcPr>
            <w:tcW w:w="740" w:type="dxa"/>
            <w:tcBorders>
              <w:top w:val="nil"/>
              <w:left w:val="nil"/>
              <w:bottom w:val="single" w:sz="4" w:space="0" w:color="auto"/>
              <w:right w:val="single" w:sz="4" w:space="0" w:color="auto"/>
            </w:tcBorders>
            <w:shd w:val="clear" w:color="auto" w:fill="auto"/>
            <w:hideMark/>
          </w:tcPr>
          <w:p w14:paraId="73EA246C" w14:textId="77777777" w:rsidR="00314675" w:rsidRDefault="00314675" w:rsidP="00314675">
            <w:pPr>
              <w:jc w:val="right"/>
              <w:rPr>
                <w:rFonts w:ascii="Calibri" w:hAnsi="Calibri"/>
                <w:color w:val="000000"/>
                <w:sz w:val="18"/>
                <w:szCs w:val="18"/>
              </w:rPr>
            </w:pPr>
            <w:r>
              <w:rPr>
                <w:rFonts w:ascii="Calibri" w:hAnsi="Calibri"/>
                <w:color w:val="000000"/>
                <w:sz w:val="18"/>
                <w:szCs w:val="18"/>
              </w:rPr>
              <w:t>88</w:t>
            </w:r>
          </w:p>
        </w:tc>
        <w:tc>
          <w:tcPr>
            <w:tcW w:w="764" w:type="dxa"/>
            <w:tcBorders>
              <w:top w:val="nil"/>
              <w:left w:val="nil"/>
              <w:bottom w:val="single" w:sz="4" w:space="0" w:color="auto"/>
              <w:right w:val="single" w:sz="4" w:space="0" w:color="auto"/>
            </w:tcBorders>
            <w:shd w:val="clear" w:color="auto" w:fill="auto"/>
            <w:hideMark/>
          </w:tcPr>
          <w:p w14:paraId="78843A4B" w14:textId="77777777" w:rsidR="00314675" w:rsidRDefault="00314675" w:rsidP="00314675">
            <w:pPr>
              <w:jc w:val="right"/>
              <w:rPr>
                <w:rFonts w:ascii="Calibri" w:hAnsi="Calibri"/>
                <w:color w:val="000000"/>
                <w:sz w:val="18"/>
                <w:szCs w:val="18"/>
              </w:rPr>
            </w:pPr>
            <w:r>
              <w:rPr>
                <w:rFonts w:ascii="Calibri" w:hAnsi="Calibri"/>
                <w:color w:val="000000"/>
                <w:sz w:val="18"/>
                <w:szCs w:val="18"/>
              </w:rPr>
              <w:t>3056</w:t>
            </w:r>
          </w:p>
        </w:tc>
      </w:tr>
      <w:tr w:rsidR="00314675" w14:paraId="38426450" w14:textId="77777777" w:rsidTr="00314675">
        <w:trPr>
          <w:trHeight w:val="300"/>
        </w:trPr>
        <w:tc>
          <w:tcPr>
            <w:tcW w:w="1326" w:type="dxa"/>
            <w:tcBorders>
              <w:top w:val="nil"/>
              <w:left w:val="single" w:sz="4" w:space="0" w:color="auto"/>
              <w:bottom w:val="nil"/>
              <w:right w:val="single" w:sz="4" w:space="0" w:color="auto"/>
            </w:tcBorders>
            <w:shd w:val="clear" w:color="000000" w:fill="F2F2F2"/>
            <w:hideMark/>
          </w:tcPr>
          <w:p w14:paraId="0E7B9919"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1540" w:type="dxa"/>
            <w:tcBorders>
              <w:top w:val="nil"/>
              <w:left w:val="nil"/>
              <w:bottom w:val="single" w:sz="4" w:space="0" w:color="auto"/>
              <w:right w:val="single" w:sz="4" w:space="0" w:color="auto"/>
            </w:tcBorders>
            <w:shd w:val="clear" w:color="000000" w:fill="F2F2F2"/>
            <w:hideMark/>
          </w:tcPr>
          <w:p w14:paraId="36AD1DD0" w14:textId="77777777" w:rsidR="00314675" w:rsidRDefault="00314675" w:rsidP="00314675">
            <w:pPr>
              <w:rPr>
                <w:rFonts w:ascii="Calibri" w:hAnsi="Calibri"/>
                <w:b/>
                <w:bCs/>
                <w:color w:val="000000"/>
                <w:sz w:val="18"/>
                <w:szCs w:val="18"/>
              </w:rPr>
            </w:pPr>
            <w:r>
              <w:rPr>
                <w:rFonts w:ascii="Calibri" w:hAnsi="Calibri"/>
                <w:b/>
                <w:bCs/>
                <w:color w:val="000000"/>
                <w:sz w:val="18"/>
                <w:szCs w:val="18"/>
              </w:rPr>
              <w:t>AHC</w:t>
            </w:r>
          </w:p>
        </w:tc>
        <w:tc>
          <w:tcPr>
            <w:tcW w:w="760" w:type="dxa"/>
            <w:tcBorders>
              <w:top w:val="nil"/>
              <w:left w:val="nil"/>
              <w:bottom w:val="single" w:sz="4" w:space="0" w:color="auto"/>
              <w:right w:val="single" w:sz="4" w:space="0" w:color="auto"/>
            </w:tcBorders>
            <w:shd w:val="clear" w:color="auto" w:fill="auto"/>
            <w:noWrap/>
            <w:hideMark/>
          </w:tcPr>
          <w:p w14:paraId="2A5D8437"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60A5E8AD" w14:textId="77777777" w:rsidR="00314675" w:rsidRDefault="00314675" w:rsidP="00314675">
            <w:pPr>
              <w:jc w:val="right"/>
              <w:rPr>
                <w:rFonts w:ascii="Calibri" w:hAnsi="Calibri"/>
                <w:color w:val="000000"/>
                <w:sz w:val="18"/>
                <w:szCs w:val="18"/>
              </w:rPr>
            </w:pPr>
            <w:r>
              <w:rPr>
                <w:rFonts w:ascii="Calibri" w:hAnsi="Calibri"/>
                <w:color w:val="000000"/>
                <w:sz w:val="18"/>
                <w:szCs w:val="18"/>
              </w:rPr>
              <w:t>3180</w:t>
            </w:r>
          </w:p>
        </w:tc>
        <w:tc>
          <w:tcPr>
            <w:tcW w:w="660" w:type="dxa"/>
            <w:tcBorders>
              <w:top w:val="nil"/>
              <w:left w:val="nil"/>
              <w:bottom w:val="single" w:sz="4" w:space="0" w:color="auto"/>
              <w:right w:val="single" w:sz="4" w:space="0" w:color="auto"/>
            </w:tcBorders>
            <w:shd w:val="clear" w:color="auto" w:fill="auto"/>
            <w:noWrap/>
            <w:hideMark/>
          </w:tcPr>
          <w:p w14:paraId="57DC259D" w14:textId="77777777" w:rsidR="00314675" w:rsidRDefault="00314675" w:rsidP="00314675">
            <w:pPr>
              <w:jc w:val="right"/>
              <w:rPr>
                <w:rFonts w:ascii="Calibri" w:hAnsi="Calibri"/>
                <w:color w:val="000000"/>
                <w:sz w:val="18"/>
                <w:szCs w:val="18"/>
              </w:rPr>
            </w:pPr>
            <w:r>
              <w:rPr>
                <w:rFonts w:ascii="Calibri" w:hAnsi="Calibri"/>
                <w:color w:val="000000"/>
                <w:sz w:val="18"/>
                <w:szCs w:val="18"/>
              </w:rPr>
              <w:t>235</w:t>
            </w:r>
          </w:p>
        </w:tc>
        <w:tc>
          <w:tcPr>
            <w:tcW w:w="840" w:type="dxa"/>
            <w:tcBorders>
              <w:top w:val="nil"/>
              <w:left w:val="nil"/>
              <w:bottom w:val="single" w:sz="4" w:space="0" w:color="auto"/>
              <w:right w:val="single" w:sz="4" w:space="0" w:color="auto"/>
            </w:tcBorders>
            <w:shd w:val="clear" w:color="auto" w:fill="auto"/>
            <w:noWrap/>
            <w:hideMark/>
          </w:tcPr>
          <w:p w14:paraId="339BE009" w14:textId="77777777" w:rsidR="00314675" w:rsidRDefault="00314675" w:rsidP="00314675">
            <w:pPr>
              <w:jc w:val="right"/>
              <w:rPr>
                <w:rFonts w:ascii="Calibri" w:hAnsi="Calibri"/>
                <w:color w:val="000000"/>
                <w:sz w:val="18"/>
                <w:szCs w:val="18"/>
              </w:rPr>
            </w:pPr>
            <w:r>
              <w:rPr>
                <w:rFonts w:ascii="Calibri" w:hAnsi="Calibri"/>
                <w:color w:val="000000"/>
                <w:sz w:val="18"/>
                <w:szCs w:val="18"/>
              </w:rPr>
              <w:t>4220</w:t>
            </w:r>
          </w:p>
        </w:tc>
        <w:tc>
          <w:tcPr>
            <w:tcW w:w="720" w:type="dxa"/>
            <w:tcBorders>
              <w:top w:val="nil"/>
              <w:left w:val="nil"/>
              <w:bottom w:val="single" w:sz="4" w:space="0" w:color="auto"/>
              <w:right w:val="single" w:sz="4" w:space="0" w:color="auto"/>
            </w:tcBorders>
            <w:shd w:val="clear" w:color="auto" w:fill="auto"/>
            <w:noWrap/>
            <w:hideMark/>
          </w:tcPr>
          <w:p w14:paraId="7DEE979A" w14:textId="77777777" w:rsidR="00314675" w:rsidRDefault="00314675" w:rsidP="00314675">
            <w:pPr>
              <w:jc w:val="right"/>
              <w:rPr>
                <w:rFonts w:ascii="Calibri" w:hAnsi="Calibri"/>
                <w:color w:val="000000"/>
                <w:sz w:val="18"/>
                <w:szCs w:val="18"/>
              </w:rPr>
            </w:pPr>
            <w:r>
              <w:rPr>
                <w:rFonts w:ascii="Calibri" w:hAnsi="Calibri"/>
                <w:color w:val="000000"/>
                <w:sz w:val="18"/>
                <w:szCs w:val="18"/>
              </w:rPr>
              <w:t>657</w:t>
            </w:r>
          </w:p>
        </w:tc>
        <w:tc>
          <w:tcPr>
            <w:tcW w:w="740" w:type="dxa"/>
            <w:tcBorders>
              <w:top w:val="nil"/>
              <w:left w:val="nil"/>
              <w:bottom w:val="single" w:sz="4" w:space="0" w:color="auto"/>
              <w:right w:val="single" w:sz="4" w:space="0" w:color="auto"/>
            </w:tcBorders>
            <w:shd w:val="clear" w:color="auto" w:fill="auto"/>
            <w:noWrap/>
            <w:hideMark/>
          </w:tcPr>
          <w:p w14:paraId="453AE316" w14:textId="77777777" w:rsidR="00314675" w:rsidRDefault="00314675" w:rsidP="00314675">
            <w:pPr>
              <w:jc w:val="right"/>
              <w:rPr>
                <w:rFonts w:ascii="Calibri" w:hAnsi="Calibri"/>
                <w:color w:val="000000"/>
                <w:sz w:val="18"/>
                <w:szCs w:val="18"/>
              </w:rPr>
            </w:pPr>
            <w:r>
              <w:rPr>
                <w:rFonts w:ascii="Calibri" w:hAnsi="Calibri"/>
                <w:color w:val="000000"/>
                <w:sz w:val="18"/>
                <w:szCs w:val="18"/>
              </w:rPr>
              <w:t>167</w:t>
            </w:r>
          </w:p>
        </w:tc>
        <w:tc>
          <w:tcPr>
            <w:tcW w:w="800" w:type="dxa"/>
            <w:tcBorders>
              <w:top w:val="nil"/>
              <w:left w:val="nil"/>
              <w:bottom w:val="single" w:sz="4" w:space="0" w:color="auto"/>
              <w:right w:val="single" w:sz="4" w:space="0" w:color="auto"/>
            </w:tcBorders>
            <w:shd w:val="clear" w:color="auto" w:fill="auto"/>
            <w:noWrap/>
            <w:hideMark/>
          </w:tcPr>
          <w:p w14:paraId="7F268B4B" w14:textId="77777777" w:rsidR="00314675" w:rsidRDefault="00314675" w:rsidP="00314675">
            <w:pPr>
              <w:jc w:val="right"/>
              <w:rPr>
                <w:rFonts w:ascii="Calibri" w:hAnsi="Calibri"/>
                <w:color w:val="000000"/>
                <w:sz w:val="18"/>
                <w:szCs w:val="18"/>
              </w:rPr>
            </w:pPr>
            <w:r>
              <w:rPr>
                <w:rFonts w:ascii="Calibri" w:hAnsi="Calibri"/>
                <w:color w:val="000000"/>
                <w:sz w:val="18"/>
                <w:szCs w:val="18"/>
              </w:rPr>
              <w:t>1712</w:t>
            </w:r>
          </w:p>
        </w:tc>
        <w:tc>
          <w:tcPr>
            <w:tcW w:w="740" w:type="dxa"/>
            <w:tcBorders>
              <w:top w:val="nil"/>
              <w:left w:val="nil"/>
              <w:bottom w:val="single" w:sz="4" w:space="0" w:color="auto"/>
              <w:right w:val="single" w:sz="4" w:space="0" w:color="auto"/>
            </w:tcBorders>
            <w:shd w:val="clear" w:color="auto" w:fill="auto"/>
            <w:noWrap/>
            <w:hideMark/>
          </w:tcPr>
          <w:p w14:paraId="04BAC751" w14:textId="77777777" w:rsidR="00314675" w:rsidRDefault="00314675" w:rsidP="00314675">
            <w:pPr>
              <w:jc w:val="right"/>
              <w:rPr>
                <w:rFonts w:ascii="Calibri" w:hAnsi="Calibri"/>
                <w:color w:val="000000"/>
                <w:sz w:val="18"/>
                <w:szCs w:val="18"/>
              </w:rPr>
            </w:pPr>
            <w:r>
              <w:rPr>
                <w:rFonts w:ascii="Calibri" w:hAnsi="Calibri"/>
                <w:color w:val="000000"/>
                <w:sz w:val="18"/>
                <w:szCs w:val="18"/>
              </w:rPr>
              <w:t>1495</w:t>
            </w:r>
          </w:p>
        </w:tc>
        <w:tc>
          <w:tcPr>
            <w:tcW w:w="764" w:type="dxa"/>
            <w:tcBorders>
              <w:top w:val="nil"/>
              <w:left w:val="nil"/>
              <w:bottom w:val="single" w:sz="4" w:space="0" w:color="auto"/>
              <w:right w:val="single" w:sz="4" w:space="0" w:color="auto"/>
            </w:tcBorders>
            <w:shd w:val="clear" w:color="auto" w:fill="auto"/>
            <w:noWrap/>
            <w:hideMark/>
          </w:tcPr>
          <w:p w14:paraId="0C7D26B3" w14:textId="77777777" w:rsidR="00314675" w:rsidRDefault="00314675" w:rsidP="00314675">
            <w:pPr>
              <w:jc w:val="right"/>
              <w:rPr>
                <w:rFonts w:ascii="Calibri" w:hAnsi="Calibri"/>
                <w:color w:val="000000"/>
                <w:sz w:val="18"/>
                <w:szCs w:val="18"/>
              </w:rPr>
            </w:pPr>
            <w:r>
              <w:rPr>
                <w:rFonts w:ascii="Calibri" w:hAnsi="Calibri"/>
                <w:color w:val="000000"/>
                <w:sz w:val="18"/>
                <w:szCs w:val="18"/>
              </w:rPr>
              <w:t>11666</w:t>
            </w:r>
          </w:p>
        </w:tc>
      </w:tr>
      <w:tr w:rsidR="00314675" w14:paraId="6E5A8DEF" w14:textId="77777777" w:rsidTr="00314675">
        <w:trPr>
          <w:trHeight w:val="300"/>
        </w:trPr>
        <w:tc>
          <w:tcPr>
            <w:tcW w:w="1326" w:type="dxa"/>
            <w:tcBorders>
              <w:top w:val="nil"/>
              <w:left w:val="single" w:sz="4" w:space="0" w:color="auto"/>
              <w:bottom w:val="nil"/>
              <w:right w:val="single" w:sz="4" w:space="0" w:color="auto"/>
            </w:tcBorders>
            <w:shd w:val="clear" w:color="000000" w:fill="F2F2F2"/>
            <w:hideMark/>
          </w:tcPr>
          <w:p w14:paraId="660F2F3F"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1540" w:type="dxa"/>
            <w:tcBorders>
              <w:top w:val="nil"/>
              <w:left w:val="nil"/>
              <w:bottom w:val="single" w:sz="4" w:space="0" w:color="auto"/>
              <w:right w:val="single" w:sz="4" w:space="0" w:color="auto"/>
            </w:tcBorders>
            <w:shd w:val="clear" w:color="000000" w:fill="F2F2F2"/>
            <w:hideMark/>
          </w:tcPr>
          <w:p w14:paraId="6F946A16" w14:textId="77777777" w:rsidR="00314675" w:rsidRDefault="00314675" w:rsidP="00314675">
            <w:pPr>
              <w:rPr>
                <w:rFonts w:ascii="Calibri" w:hAnsi="Calibri"/>
                <w:b/>
                <w:bCs/>
                <w:color w:val="000000"/>
                <w:sz w:val="18"/>
                <w:szCs w:val="18"/>
              </w:rPr>
            </w:pPr>
            <w:r>
              <w:rPr>
                <w:rFonts w:ascii="Calibri" w:hAnsi="Calibri"/>
                <w:b/>
                <w:bCs/>
                <w:color w:val="000000"/>
                <w:sz w:val="18"/>
                <w:szCs w:val="18"/>
              </w:rPr>
              <w:t>MTM</w:t>
            </w:r>
          </w:p>
        </w:tc>
        <w:tc>
          <w:tcPr>
            <w:tcW w:w="760" w:type="dxa"/>
            <w:tcBorders>
              <w:top w:val="nil"/>
              <w:left w:val="nil"/>
              <w:bottom w:val="single" w:sz="4" w:space="0" w:color="auto"/>
              <w:right w:val="single" w:sz="4" w:space="0" w:color="auto"/>
            </w:tcBorders>
            <w:shd w:val="clear" w:color="auto" w:fill="auto"/>
            <w:noWrap/>
            <w:hideMark/>
          </w:tcPr>
          <w:p w14:paraId="2BB6C4E8"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1DACB5F3" w14:textId="77777777" w:rsidR="00314675" w:rsidRDefault="00314675" w:rsidP="00314675">
            <w:pPr>
              <w:jc w:val="right"/>
              <w:rPr>
                <w:rFonts w:ascii="Calibri" w:hAnsi="Calibri"/>
                <w:color w:val="000000"/>
                <w:sz w:val="18"/>
                <w:szCs w:val="18"/>
              </w:rPr>
            </w:pPr>
            <w:r>
              <w:rPr>
                <w:rFonts w:ascii="Calibri" w:hAnsi="Calibri"/>
                <w:color w:val="000000"/>
                <w:sz w:val="18"/>
                <w:szCs w:val="18"/>
              </w:rPr>
              <w:t>29</w:t>
            </w:r>
          </w:p>
        </w:tc>
        <w:tc>
          <w:tcPr>
            <w:tcW w:w="660" w:type="dxa"/>
            <w:tcBorders>
              <w:top w:val="nil"/>
              <w:left w:val="nil"/>
              <w:bottom w:val="single" w:sz="4" w:space="0" w:color="auto"/>
              <w:right w:val="single" w:sz="4" w:space="0" w:color="auto"/>
            </w:tcBorders>
            <w:shd w:val="clear" w:color="auto" w:fill="auto"/>
            <w:noWrap/>
            <w:hideMark/>
          </w:tcPr>
          <w:p w14:paraId="05CCF190" w14:textId="77777777" w:rsidR="00314675" w:rsidRDefault="00314675" w:rsidP="00314675">
            <w:pPr>
              <w:jc w:val="right"/>
              <w:rPr>
                <w:rFonts w:ascii="Calibri" w:hAnsi="Calibri"/>
                <w:color w:val="000000"/>
                <w:sz w:val="18"/>
                <w:szCs w:val="18"/>
              </w:rPr>
            </w:pPr>
            <w:r>
              <w:rPr>
                <w:rFonts w:ascii="Calibri" w:hAnsi="Calibri"/>
                <w:color w:val="000000"/>
                <w:sz w:val="18"/>
                <w:szCs w:val="18"/>
              </w:rPr>
              <w:t>10</w:t>
            </w:r>
          </w:p>
        </w:tc>
        <w:tc>
          <w:tcPr>
            <w:tcW w:w="840" w:type="dxa"/>
            <w:tcBorders>
              <w:top w:val="nil"/>
              <w:left w:val="nil"/>
              <w:bottom w:val="single" w:sz="4" w:space="0" w:color="auto"/>
              <w:right w:val="single" w:sz="4" w:space="0" w:color="auto"/>
            </w:tcBorders>
            <w:shd w:val="clear" w:color="auto" w:fill="auto"/>
            <w:noWrap/>
            <w:hideMark/>
          </w:tcPr>
          <w:p w14:paraId="225BE354" w14:textId="77777777" w:rsidR="00314675" w:rsidRDefault="00314675" w:rsidP="00314675">
            <w:pPr>
              <w:jc w:val="right"/>
              <w:rPr>
                <w:rFonts w:ascii="Calibri" w:hAnsi="Calibri"/>
                <w:color w:val="000000"/>
                <w:sz w:val="18"/>
                <w:szCs w:val="18"/>
              </w:rPr>
            </w:pPr>
            <w:r>
              <w:rPr>
                <w:rFonts w:ascii="Calibri" w:hAnsi="Calibri"/>
                <w:color w:val="000000"/>
                <w:sz w:val="18"/>
                <w:szCs w:val="18"/>
              </w:rPr>
              <w:t>286</w:t>
            </w:r>
          </w:p>
        </w:tc>
        <w:tc>
          <w:tcPr>
            <w:tcW w:w="720" w:type="dxa"/>
            <w:tcBorders>
              <w:top w:val="nil"/>
              <w:left w:val="nil"/>
              <w:bottom w:val="single" w:sz="4" w:space="0" w:color="auto"/>
              <w:right w:val="single" w:sz="4" w:space="0" w:color="auto"/>
            </w:tcBorders>
            <w:shd w:val="clear" w:color="auto" w:fill="auto"/>
            <w:noWrap/>
            <w:hideMark/>
          </w:tcPr>
          <w:p w14:paraId="3A2CC1F7" w14:textId="77777777" w:rsidR="00314675" w:rsidRDefault="00314675" w:rsidP="00314675">
            <w:pPr>
              <w:jc w:val="right"/>
              <w:rPr>
                <w:rFonts w:ascii="Calibri" w:hAnsi="Calibri"/>
                <w:color w:val="000000"/>
                <w:sz w:val="18"/>
                <w:szCs w:val="18"/>
              </w:rPr>
            </w:pPr>
            <w:r>
              <w:rPr>
                <w:rFonts w:ascii="Calibri" w:hAnsi="Calibri"/>
                <w:color w:val="000000"/>
                <w:sz w:val="18"/>
                <w:szCs w:val="18"/>
              </w:rPr>
              <w:t>11</w:t>
            </w:r>
          </w:p>
        </w:tc>
        <w:tc>
          <w:tcPr>
            <w:tcW w:w="740" w:type="dxa"/>
            <w:tcBorders>
              <w:top w:val="nil"/>
              <w:left w:val="nil"/>
              <w:bottom w:val="single" w:sz="4" w:space="0" w:color="auto"/>
              <w:right w:val="single" w:sz="4" w:space="0" w:color="auto"/>
            </w:tcBorders>
            <w:shd w:val="clear" w:color="auto" w:fill="auto"/>
            <w:noWrap/>
            <w:hideMark/>
          </w:tcPr>
          <w:p w14:paraId="621A0043" w14:textId="77777777" w:rsidR="00314675" w:rsidRDefault="00314675" w:rsidP="00314675">
            <w:pPr>
              <w:jc w:val="right"/>
              <w:rPr>
                <w:rFonts w:ascii="Calibri" w:hAnsi="Calibri"/>
                <w:color w:val="000000"/>
                <w:sz w:val="18"/>
                <w:szCs w:val="18"/>
              </w:rPr>
            </w:pPr>
            <w:r>
              <w:rPr>
                <w:rFonts w:ascii="Calibri" w:hAnsi="Calibri"/>
                <w:color w:val="000000"/>
                <w:sz w:val="18"/>
                <w:szCs w:val="18"/>
              </w:rPr>
              <w:t>4</w:t>
            </w:r>
          </w:p>
        </w:tc>
        <w:tc>
          <w:tcPr>
            <w:tcW w:w="800" w:type="dxa"/>
            <w:tcBorders>
              <w:top w:val="nil"/>
              <w:left w:val="nil"/>
              <w:bottom w:val="single" w:sz="4" w:space="0" w:color="auto"/>
              <w:right w:val="single" w:sz="4" w:space="0" w:color="auto"/>
            </w:tcBorders>
            <w:shd w:val="clear" w:color="auto" w:fill="auto"/>
            <w:noWrap/>
            <w:hideMark/>
          </w:tcPr>
          <w:p w14:paraId="1A88FAE2" w14:textId="77777777" w:rsidR="00314675" w:rsidRDefault="00314675" w:rsidP="00314675">
            <w:pPr>
              <w:jc w:val="right"/>
              <w:rPr>
                <w:rFonts w:ascii="Calibri" w:hAnsi="Calibri"/>
                <w:color w:val="000000"/>
                <w:sz w:val="18"/>
                <w:szCs w:val="18"/>
              </w:rPr>
            </w:pPr>
            <w:r>
              <w:rPr>
                <w:rFonts w:ascii="Calibri" w:hAnsi="Calibri"/>
                <w:color w:val="000000"/>
                <w:sz w:val="18"/>
                <w:szCs w:val="18"/>
              </w:rPr>
              <w:t>10</w:t>
            </w:r>
          </w:p>
        </w:tc>
        <w:tc>
          <w:tcPr>
            <w:tcW w:w="740" w:type="dxa"/>
            <w:tcBorders>
              <w:top w:val="nil"/>
              <w:left w:val="nil"/>
              <w:bottom w:val="single" w:sz="4" w:space="0" w:color="auto"/>
              <w:right w:val="single" w:sz="4" w:space="0" w:color="auto"/>
            </w:tcBorders>
            <w:shd w:val="clear" w:color="auto" w:fill="auto"/>
            <w:noWrap/>
            <w:hideMark/>
          </w:tcPr>
          <w:p w14:paraId="140D833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656EFFDC" w14:textId="77777777" w:rsidR="00314675" w:rsidRDefault="00314675" w:rsidP="00314675">
            <w:pPr>
              <w:jc w:val="right"/>
              <w:rPr>
                <w:rFonts w:ascii="Calibri" w:hAnsi="Calibri"/>
                <w:color w:val="000000"/>
                <w:sz w:val="18"/>
                <w:szCs w:val="18"/>
              </w:rPr>
            </w:pPr>
            <w:r>
              <w:rPr>
                <w:rFonts w:ascii="Calibri" w:hAnsi="Calibri"/>
                <w:color w:val="000000"/>
                <w:sz w:val="18"/>
                <w:szCs w:val="18"/>
              </w:rPr>
              <w:t>350</w:t>
            </w:r>
          </w:p>
        </w:tc>
      </w:tr>
      <w:tr w:rsidR="00314675" w14:paraId="24DAE110" w14:textId="77777777" w:rsidTr="00314675">
        <w:trPr>
          <w:trHeight w:val="300"/>
        </w:trPr>
        <w:tc>
          <w:tcPr>
            <w:tcW w:w="1326" w:type="dxa"/>
            <w:tcBorders>
              <w:top w:val="nil"/>
              <w:left w:val="single" w:sz="4" w:space="0" w:color="auto"/>
              <w:bottom w:val="nil"/>
              <w:right w:val="single" w:sz="4" w:space="0" w:color="auto"/>
            </w:tcBorders>
            <w:shd w:val="clear" w:color="000000" w:fill="F2F2F2"/>
            <w:hideMark/>
          </w:tcPr>
          <w:p w14:paraId="2304030F"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1540" w:type="dxa"/>
            <w:tcBorders>
              <w:top w:val="nil"/>
              <w:left w:val="nil"/>
              <w:bottom w:val="single" w:sz="4" w:space="0" w:color="auto"/>
              <w:right w:val="single" w:sz="4" w:space="0" w:color="auto"/>
            </w:tcBorders>
            <w:shd w:val="clear" w:color="000000" w:fill="F2F2F2"/>
            <w:hideMark/>
          </w:tcPr>
          <w:p w14:paraId="6BF62C3D" w14:textId="77777777" w:rsidR="00314675" w:rsidRDefault="00314675" w:rsidP="00314675">
            <w:pPr>
              <w:rPr>
                <w:rFonts w:ascii="Calibri" w:hAnsi="Calibri"/>
                <w:b/>
                <w:bCs/>
                <w:color w:val="000000"/>
                <w:sz w:val="18"/>
                <w:szCs w:val="18"/>
              </w:rPr>
            </w:pPr>
            <w:r>
              <w:rPr>
                <w:rFonts w:ascii="Calibri" w:hAnsi="Calibri"/>
                <w:b/>
                <w:bCs/>
                <w:color w:val="000000"/>
                <w:sz w:val="18"/>
                <w:szCs w:val="18"/>
              </w:rPr>
              <w:t>RGR</w:t>
            </w:r>
          </w:p>
        </w:tc>
        <w:tc>
          <w:tcPr>
            <w:tcW w:w="760" w:type="dxa"/>
            <w:tcBorders>
              <w:top w:val="nil"/>
              <w:left w:val="nil"/>
              <w:bottom w:val="single" w:sz="4" w:space="0" w:color="auto"/>
              <w:right w:val="single" w:sz="4" w:space="0" w:color="auto"/>
            </w:tcBorders>
            <w:shd w:val="clear" w:color="auto" w:fill="auto"/>
            <w:noWrap/>
            <w:hideMark/>
          </w:tcPr>
          <w:p w14:paraId="5E0C1F8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1222C2E2" w14:textId="77777777" w:rsidR="00314675" w:rsidRDefault="00314675" w:rsidP="00314675">
            <w:pPr>
              <w:jc w:val="right"/>
              <w:rPr>
                <w:rFonts w:ascii="Calibri" w:hAnsi="Calibri"/>
                <w:color w:val="000000"/>
                <w:sz w:val="18"/>
                <w:szCs w:val="18"/>
              </w:rPr>
            </w:pPr>
            <w:r>
              <w:rPr>
                <w:rFonts w:ascii="Calibri" w:hAnsi="Calibri"/>
                <w:color w:val="000000"/>
                <w:sz w:val="18"/>
                <w:szCs w:val="18"/>
              </w:rPr>
              <w:t>7</w:t>
            </w:r>
          </w:p>
        </w:tc>
        <w:tc>
          <w:tcPr>
            <w:tcW w:w="660" w:type="dxa"/>
            <w:tcBorders>
              <w:top w:val="nil"/>
              <w:left w:val="nil"/>
              <w:bottom w:val="single" w:sz="4" w:space="0" w:color="auto"/>
              <w:right w:val="single" w:sz="4" w:space="0" w:color="auto"/>
            </w:tcBorders>
            <w:shd w:val="clear" w:color="auto" w:fill="auto"/>
            <w:noWrap/>
            <w:hideMark/>
          </w:tcPr>
          <w:p w14:paraId="5A9B1218" w14:textId="77777777" w:rsidR="00314675" w:rsidRDefault="00314675" w:rsidP="00314675">
            <w:pPr>
              <w:jc w:val="right"/>
              <w:rPr>
                <w:rFonts w:ascii="Calibri" w:hAnsi="Calibri"/>
                <w:color w:val="000000"/>
                <w:sz w:val="18"/>
                <w:szCs w:val="18"/>
              </w:rPr>
            </w:pPr>
            <w:r>
              <w:rPr>
                <w:rFonts w:ascii="Calibri" w:hAnsi="Calibri"/>
                <w:color w:val="000000"/>
                <w:sz w:val="18"/>
                <w:szCs w:val="18"/>
              </w:rPr>
              <w:t>21</w:t>
            </w:r>
          </w:p>
        </w:tc>
        <w:tc>
          <w:tcPr>
            <w:tcW w:w="840" w:type="dxa"/>
            <w:tcBorders>
              <w:top w:val="nil"/>
              <w:left w:val="nil"/>
              <w:bottom w:val="single" w:sz="4" w:space="0" w:color="auto"/>
              <w:right w:val="single" w:sz="4" w:space="0" w:color="auto"/>
            </w:tcBorders>
            <w:shd w:val="clear" w:color="auto" w:fill="auto"/>
            <w:noWrap/>
            <w:hideMark/>
          </w:tcPr>
          <w:p w14:paraId="0A121331" w14:textId="77777777" w:rsidR="00314675" w:rsidRDefault="00314675" w:rsidP="00314675">
            <w:pPr>
              <w:jc w:val="right"/>
              <w:rPr>
                <w:rFonts w:ascii="Calibri" w:hAnsi="Calibri"/>
                <w:color w:val="000000"/>
                <w:sz w:val="18"/>
                <w:szCs w:val="18"/>
              </w:rPr>
            </w:pPr>
            <w:r>
              <w:rPr>
                <w:rFonts w:ascii="Calibri" w:hAnsi="Calibri"/>
                <w:color w:val="000000"/>
                <w:sz w:val="18"/>
                <w:szCs w:val="18"/>
              </w:rPr>
              <w:t>33</w:t>
            </w:r>
          </w:p>
        </w:tc>
        <w:tc>
          <w:tcPr>
            <w:tcW w:w="720" w:type="dxa"/>
            <w:tcBorders>
              <w:top w:val="nil"/>
              <w:left w:val="nil"/>
              <w:bottom w:val="single" w:sz="4" w:space="0" w:color="auto"/>
              <w:right w:val="single" w:sz="4" w:space="0" w:color="auto"/>
            </w:tcBorders>
            <w:shd w:val="clear" w:color="auto" w:fill="auto"/>
            <w:noWrap/>
            <w:hideMark/>
          </w:tcPr>
          <w:p w14:paraId="7276E490" w14:textId="77777777" w:rsidR="00314675" w:rsidRDefault="00314675" w:rsidP="00314675">
            <w:pPr>
              <w:jc w:val="right"/>
              <w:rPr>
                <w:rFonts w:ascii="Calibri" w:hAnsi="Calibri"/>
                <w:color w:val="000000"/>
                <w:sz w:val="18"/>
                <w:szCs w:val="18"/>
              </w:rPr>
            </w:pPr>
            <w:r>
              <w:rPr>
                <w:rFonts w:ascii="Calibri" w:hAnsi="Calibri"/>
                <w:color w:val="000000"/>
                <w:sz w:val="18"/>
                <w:szCs w:val="18"/>
              </w:rPr>
              <w:t>10</w:t>
            </w:r>
          </w:p>
        </w:tc>
        <w:tc>
          <w:tcPr>
            <w:tcW w:w="740" w:type="dxa"/>
            <w:tcBorders>
              <w:top w:val="nil"/>
              <w:left w:val="nil"/>
              <w:bottom w:val="single" w:sz="4" w:space="0" w:color="auto"/>
              <w:right w:val="single" w:sz="4" w:space="0" w:color="auto"/>
            </w:tcBorders>
            <w:shd w:val="clear" w:color="auto" w:fill="auto"/>
            <w:noWrap/>
            <w:hideMark/>
          </w:tcPr>
          <w:p w14:paraId="562B5721" w14:textId="77777777" w:rsidR="00314675" w:rsidRDefault="00314675" w:rsidP="00314675">
            <w:pPr>
              <w:jc w:val="right"/>
              <w:rPr>
                <w:rFonts w:ascii="Calibri" w:hAnsi="Calibri"/>
                <w:color w:val="000000"/>
                <w:sz w:val="18"/>
                <w:szCs w:val="18"/>
              </w:rPr>
            </w:pPr>
            <w:r>
              <w:rPr>
                <w:rFonts w:ascii="Calibri" w:hAnsi="Calibri"/>
                <w:color w:val="000000"/>
                <w:sz w:val="18"/>
                <w:szCs w:val="18"/>
              </w:rPr>
              <w:t>14</w:t>
            </w:r>
          </w:p>
        </w:tc>
        <w:tc>
          <w:tcPr>
            <w:tcW w:w="800" w:type="dxa"/>
            <w:tcBorders>
              <w:top w:val="nil"/>
              <w:left w:val="nil"/>
              <w:bottom w:val="single" w:sz="4" w:space="0" w:color="auto"/>
              <w:right w:val="single" w:sz="4" w:space="0" w:color="auto"/>
            </w:tcBorders>
            <w:shd w:val="clear" w:color="auto" w:fill="auto"/>
            <w:noWrap/>
            <w:hideMark/>
          </w:tcPr>
          <w:p w14:paraId="57BA7FB4" w14:textId="77777777" w:rsidR="00314675" w:rsidRDefault="00314675" w:rsidP="00314675">
            <w:pPr>
              <w:jc w:val="right"/>
              <w:rPr>
                <w:rFonts w:ascii="Calibri" w:hAnsi="Calibri"/>
                <w:color w:val="000000"/>
                <w:sz w:val="18"/>
                <w:szCs w:val="18"/>
              </w:rPr>
            </w:pPr>
            <w:r>
              <w:rPr>
                <w:rFonts w:ascii="Calibri" w:hAnsi="Calibri"/>
                <w:color w:val="000000"/>
                <w:sz w:val="18"/>
                <w:szCs w:val="18"/>
              </w:rPr>
              <w:t>28</w:t>
            </w:r>
          </w:p>
        </w:tc>
        <w:tc>
          <w:tcPr>
            <w:tcW w:w="740" w:type="dxa"/>
            <w:tcBorders>
              <w:top w:val="nil"/>
              <w:left w:val="nil"/>
              <w:bottom w:val="single" w:sz="4" w:space="0" w:color="auto"/>
              <w:right w:val="single" w:sz="4" w:space="0" w:color="auto"/>
            </w:tcBorders>
            <w:shd w:val="clear" w:color="auto" w:fill="auto"/>
            <w:noWrap/>
            <w:hideMark/>
          </w:tcPr>
          <w:p w14:paraId="28C1F9C1" w14:textId="77777777" w:rsidR="00314675" w:rsidRDefault="00314675" w:rsidP="00314675">
            <w:pPr>
              <w:jc w:val="right"/>
              <w:rPr>
                <w:rFonts w:ascii="Calibri" w:hAnsi="Calibri"/>
                <w:color w:val="000000"/>
                <w:sz w:val="18"/>
                <w:szCs w:val="18"/>
              </w:rPr>
            </w:pPr>
            <w:r>
              <w:rPr>
                <w:rFonts w:ascii="Calibri" w:hAnsi="Calibri"/>
                <w:color w:val="000000"/>
                <w:sz w:val="18"/>
                <w:szCs w:val="18"/>
              </w:rPr>
              <w:t>5</w:t>
            </w:r>
          </w:p>
        </w:tc>
        <w:tc>
          <w:tcPr>
            <w:tcW w:w="764" w:type="dxa"/>
            <w:tcBorders>
              <w:top w:val="nil"/>
              <w:left w:val="nil"/>
              <w:bottom w:val="single" w:sz="4" w:space="0" w:color="auto"/>
              <w:right w:val="single" w:sz="4" w:space="0" w:color="auto"/>
            </w:tcBorders>
            <w:shd w:val="clear" w:color="auto" w:fill="auto"/>
            <w:noWrap/>
            <w:hideMark/>
          </w:tcPr>
          <w:p w14:paraId="34972107" w14:textId="77777777" w:rsidR="00314675" w:rsidRDefault="00314675" w:rsidP="00314675">
            <w:pPr>
              <w:jc w:val="right"/>
              <w:rPr>
                <w:rFonts w:ascii="Calibri" w:hAnsi="Calibri"/>
                <w:color w:val="000000"/>
                <w:sz w:val="18"/>
                <w:szCs w:val="18"/>
              </w:rPr>
            </w:pPr>
            <w:r>
              <w:rPr>
                <w:rFonts w:ascii="Calibri" w:hAnsi="Calibri"/>
                <w:color w:val="000000"/>
                <w:sz w:val="18"/>
                <w:szCs w:val="18"/>
              </w:rPr>
              <w:t>118</w:t>
            </w:r>
          </w:p>
        </w:tc>
      </w:tr>
      <w:tr w:rsidR="00314675" w14:paraId="5C49CABE" w14:textId="77777777" w:rsidTr="00314675">
        <w:trPr>
          <w:trHeight w:val="300"/>
        </w:trPr>
        <w:tc>
          <w:tcPr>
            <w:tcW w:w="1326" w:type="dxa"/>
            <w:tcBorders>
              <w:top w:val="nil"/>
              <w:left w:val="single" w:sz="4" w:space="0" w:color="auto"/>
              <w:bottom w:val="nil"/>
              <w:right w:val="single" w:sz="4" w:space="0" w:color="auto"/>
            </w:tcBorders>
            <w:shd w:val="clear" w:color="000000" w:fill="F2F2F2"/>
            <w:hideMark/>
          </w:tcPr>
          <w:p w14:paraId="7BF8DC47"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1540" w:type="dxa"/>
            <w:tcBorders>
              <w:top w:val="nil"/>
              <w:left w:val="nil"/>
              <w:bottom w:val="single" w:sz="4" w:space="0" w:color="auto"/>
              <w:right w:val="single" w:sz="4" w:space="0" w:color="auto"/>
            </w:tcBorders>
            <w:shd w:val="clear" w:color="000000" w:fill="F2F2F2"/>
            <w:hideMark/>
          </w:tcPr>
          <w:p w14:paraId="15279C36" w14:textId="77777777" w:rsidR="00314675" w:rsidRDefault="00314675" w:rsidP="00314675">
            <w:pPr>
              <w:rPr>
                <w:rFonts w:ascii="Calibri" w:hAnsi="Calibri"/>
                <w:b/>
                <w:bCs/>
                <w:color w:val="000000"/>
                <w:sz w:val="18"/>
                <w:szCs w:val="18"/>
              </w:rPr>
            </w:pPr>
            <w:r>
              <w:rPr>
                <w:rFonts w:ascii="Calibri" w:hAnsi="Calibri"/>
                <w:b/>
                <w:bCs/>
                <w:color w:val="000000"/>
                <w:sz w:val="18"/>
                <w:szCs w:val="18"/>
              </w:rPr>
              <w:t>RTD</w:t>
            </w:r>
          </w:p>
        </w:tc>
        <w:tc>
          <w:tcPr>
            <w:tcW w:w="760" w:type="dxa"/>
            <w:tcBorders>
              <w:top w:val="nil"/>
              <w:left w:val="nil"/>
              <w:bottom w:val="single" w:sz="4" w:space="0" w:color="auto"/>
              <w:right w:val="single" w:sz="4" w:space="0" w:color="auto"/>
            </w:tcBorders>
            <w:shd w:val="clear" w:color="auto" w:fill="auto"/>
            <w:noWrap/>
            <w:hideMark/>
          </w:tcPr>
          <w:p w14:paraId="2BA0863B"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484A4B44"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653654A1"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70599806" w14:textId="77777777" w:rsidR="00314675" w:rsidRDefault="00314675" w:rsidP="00314675">
            <w:pPr>
              <w:jc w:val="right"/>
              <w:rPr>
                <w:rFonts w:ascii="Calibri" w:hAnsi="Calibri"/>
                <w:color w:val="000000"/>
                <w:sz w:val="18"/>
                <w:szCs w:val="18"/>
              </w:rPr>
            </w:pPr>
            <w:r>
              <w:rPr>
                <w:rFonts w:ascii="Calibri" w:hAnsi="Calibri"/>
                <w:color w:val="000000"/>
                <w:sz w:val="18"/>
                <w:szCs w:val="18"/>
              </w:rPr>
              <w:t>180</w:t>
            </w:r>
          </w:p>
        </w:tc>
        <w:tc>
          <w:tcPr>
            <w:tcW w:w="720" w:type="dxa"/>
            <w:tcBorders>
              <w:top w:val="nil"/>
              <w:left w:val="nil"/>
              <w:bottom w:val="single" w:sz="4" w:space="0" w:color="auto"/>
              <w:right w:val="single" w:sz="4" w:space="0" w:color="auto"/>
            </w:tcBorders>
            <w:shd w:val="clear" w:color="auto" w:fill="auto"/>
            <w:noWrap/>
            <w:hideMark/>
          </w:tcPr>
          <w:p w14:paraId="382A21D4" w14:textId="77777777" w:rsidR="00314675" w:rsidRDefault="00314675" w:rsidP="00314675">
            <w:pPr>
              <w:jc w:val="right"/>
              <w:rPr>
                <w:rFonts w:ascii="Calibri" w:hAnsi="Calibri"/>
                <w:color w:val="000000"/>
                <w:sz w:val="18"/>
                <w:szCs w:val="18"/>
              </w:rPr>
            </w:pPr>
            <w:r>
              <w:rPr>
                <w:rFonts w:ascii="Calibri" w:hAnsi="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hideMark/>
          </w:tcPr>
          <w:p w14:paraId="4360A16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6D1CA8A8"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7F7F36BB"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4E638DF5" w14:textId="77777777" w:rsidR="00314675" w:rsidRDefault="00314675" w:rsidP="00314675">
            <w:pPr>
              <w:jc w:val="right"/>
              <w:rPr>
                <w:rFonts w:ascii="Calibri" w:hAnsi="Calibri"/>
                <w:color w:val="000000"/>
                <w:sz w:val="18"/>
                <w:szCs w:val="18"/>
              </w:rPr>
            </w:pPr>
            <w:r>
              <w:rPr>
                <w:rFonts w:ascii="Calibri" w:hAnsi="Calibri"/>
                <w:color w:val="000000"/>
                <w:sz w:val="18"/>
                <w:szCs w:val="18"/>
              </w:rPr>
              <w:t>184</w:t>
            </w:r>
          </w:p>
        </w:tc>
      </w:tr>
      <w:tr w:rsidR="00314675" w14:paraId="76D594D2" w14:textId="77777777" w:rsidTr="00314675">
        <w:trPr>
          <w:trHeight w:val="300"/>
        </w:trPr>
        <w:tc>
          <w:tcPr>
            <w:tcW w:w="1326" w:type="dxa"/>
            <w:tcBorders>
              <w:top w:val="nil"/>
              <w:left w:val="single" w:sz="4" w:space="0" w:color="auto"/>
              <w:bottom w:val="nil"/>
              <w:right w:val="single" w:sz="4" w:space="0" w:color="auto"/>
            </w:tcBorders>
            <w:shd w:val="clear" w:color="000000" w:fill="F2F2F2"/>
            <w:hideMark/>
          </w:tcPr>
          <w:p w14:paraId="15F3B397"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1540" w:type="dxa"/>
            <w:tcBorders>
              <w:top w:val="nil"/>
              <w:left w:val="nil"/>
              <w:bottom w:val="single" w:sz="4" w:space="0" w:color="auto"/>
              <w:right w:val="single" w:sz="4" w:space="0" w:color="auto"/>
            </w:tcBorders>
            <w:shd w:val="clear" w:color="000000" w:fill="F2F2F2"/>
            <w:hideMark/>
          </w:tcPr>
          <w:p w14:paraId="413D7628" w14:textId="77777777" w:rsidR="00314675" w:rsidRDefault="00314675" w:rsidP="00314675">
            <w:pPr>
              <w:rPr>
                <w:rFonts w:ascii="Calibri" w:hAnsi="Calibri"/>
                <w:b/>
                <w:bCs/>
                <w:color w:val="000000"/>
                <w:sz w:val="18"/>
                <w:szCs w:val="18"/>
              </w:rPr>
            </w:pPr>
            <w:r>
              <w:rPr>
                <w:rFonts w:ascii="Calibri" w:hAnsi="Calibri"/>
                <w:b/>
                <w:bCs/>
                <w:color w:val="000000"/>
                <w:sz w:val="18"/>
                <w:szCs w:val="18"/>
              </w:rPr>
              <w:t>RTE</w:t>
            </w:r>
          </w:p>
        </w:tc>
        <w:tc>
          <w:tcPr>
            <w:tcW w:w="760" w:type="dxa"/>
            <w:tcBorders>
              <w:top w:val="nil"/>
              <w:left w:val="nil"/>
              <w:bottom w:val="single" w:sz="4" w:space="0" w:color="auto"/>
              <w:right w:val="single" w:sz="4" w:space="0" w:color="auto"/>
            </w:tcBorders>
            <w:shd w:val="clear" w:color="auto" w:fill="auto"/>
            <w:noWrap/>
            <w:hideMark/>
          </w:tcPr>
          <w:p w14:paraId="6DEAAF40"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5F521878"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6B8194EC"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653B2010" w14:textId="77777777" w:rsidR="00314675" w:rsidRDefault="00314675" w:rsidP="00314675">
            <w:pPr>
              <w:jc w:val="right"/>
              <w:rPr>
                <w:rFonts w:ascii="Calibri" w:hAnsi="Calibri"/>
                <w:color w:val="000000"/>
                <w:sz w:val="18"/>
                <w:szCs w:val="18"/>
              </w:rPr>
            </w:pPr>
            <w:r>
              <w:rPr>
                <w:rFonts w:ascii="Calibri" w:hAnsi="Calibri"/>
                <w:color w:val="000000"/>
                <w:sz w:val="18"/>
                <w:szCs w:val="18"/>
              </w:rPr>
              <w:t>1058</w:t>
            </w:r>
          </w:p>
        </w:tc>
        <w:tc>
          <w:tcPr>
            <w:tcW w:w="720" w:type="dxa"/>
            <w:tcBorders>
              <w:top w:val="nil"/>
              <w:left w:val="nil"/>
              <w:bottom w:val="single" w:sz="4" w:space="0" w:color="auto"/>
              <w:right w:val="single" w:sz="4" w:space="0" w:color="auto"/>
            </w:tcBorders>
            <w:shd w:val="clear" w:color="auto" w:fill="auto"/>
            <w:noWrap/>
            <w:hideMark/>
          </w:tcPr>
          <w:p w14:paraId="2849E918" w14:textId="77777777" w:rsidR="00314675" w:rsidRDefault="00314675" w:rsidP="00314675">
            <w:pPr>
              <w:jc w:val="right"/>
              <w:rPr>
                <w:rFonts w:ascii="Calibri" w:hAnsi="Calibri"/>
                <w:color w:val="000000"/>
                <w:sz w:val="18"/>
                <w:szCs w:val="18"/>
              </w:rPr>
            </w:pPr>
            <w:r>
              <w:rPr>
                <w:rFonts w:ascii="Calibri" w:hAnsi="Calibri"/>
                <w:color w:val="000000"/>
                <w:sz w:val="18"/>
                <w:szCs w:val="18"/>
              </w:rPr>
              <w:t>120</w:t>
            </w:r>
          </w:p>
        </w:tc>
        <w:tc>
          <w:tcPr>
            <w:tcW w:w="740" w:type="dxa"/>
            <w:tcBorders>
              <w:top w:val="nil"/>
              <w:left w:val="nil"/>
              <w:bottom w:val="single" w:sz="4" w:space="0" w:color="auto"/>
              <w:right w:val="single" w:sz="4" w:space="0" w:color="auto"/>
            </w:tcBorders>
            <w:shd w:val="clear" w:color="auto" w:fill="auto"/>
            <w:noWrap/>
            <w:hideMark/>
          </w:tcPr>
          <w:p w14:paraId="36800B0C"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69349037" w14:textId="77777777" w:rsidR="00314675" w:rsidRDefault="00314675" w:rsidP="00314675">
            <w:pPr>
              <w:jc w:val="right"/>
              <w:rPr>
                <w:rFonts w:ascii="Calibri" w:hAnsi="Calibri"/>
                <w:color w:val="000000"/>
                <w:sz w:val="18"/>
                <w:szCs w:val="18"/>
              </w:rPr>
            </w:pPr>
            <w:r>
              <w:rPr>
                <w:rFonts w:ascii="Calibri" w:hAnsi="Calibri"/>
                <w:color w:val="000000"/>
                <w:sz w:val="18"/>
                <w:szCs w:val="18"/>
              </w:rPr>
              <w:t>47</w:t>
            </w:r>
          </w:p>
        </w:tc>
        <w:tc>
          <w:tcPr>
            <w:tcW w:w="740" w:type="dxa"/>
            <w:tcBorders>
              <w:top w:val="nil"/>
              <w:left w:val="nil"/>
              <w:bottom w:val="single" w:sz="4" w:space="0" w:color="auto"/>
              <w:right w:val="single" w:sz="4" w:space="0" w:color="auto"/>
            </w:tcBorders>
            <w:shd w:val="clear" w:color="auto" w:fill="auto"/>
            <w:noWrap/>
            <w:hideMark/>
          </w:tcPr>
          <w:p w14:paraId="208D8B6A" w14:textId="77777777" w:rsidR="00314675" w:rsidRDefault="00314675" w:rsidP="00314675">
            <w:pPr>
              <w:jc w:val="right"/>
              <w:rPr>
                <w:rFonts w:ascii="Calibri" w:hAnsi="Calibri"/>
                <w:color w:val="000000"/>
                <w:sz w:val="18"/>
                <w:szCs w:val="18"/>
              </w:rPr>
            </w:pPr>
            <w:r>
              <w:rPr>
                <w:rFonts w:ascii="Calibri" w:hAnsi="Calibri"/>
                <w:color w:val="000000"/>
                <w:sz w:val="18"/>
                <w:szCs w:val="18"/>
              </w:rPr>
              <w:t>14</w:t>
            </w:r>
          </w:p>
        </w:tc>
        <w:tc>
          <w:tcPr>
            <w:tcW w:w="764" w:type="dxa"/>
            <w:tcBorders>
              <w:top w:val="nil"/>
              <w:left w:val="nil"/>
              <w:bottom w:val="single" w:sz="4" w:space="0" w:color="auto"/>
              <w:right w:val="single" w:sz="4" w:space="0" w:color="auto"/>
            </w:tcBorders>
            <w:shd w:val="clear" w:color="auto" w:fill="auto"/>
            <w:noWrap/>
            <w:hideMark/>
          </w:tcPr>
          <w:p w14:paraId="712A1787" w14:textId="77777777" w:rsidR="00314675" w:rsidRDefault="00314675" w:rsidP="00314675">
            <w:pPr>
              <w:jc w:val="right"/>
              <w:rPr>
                <w:rFonts w:ascii="Calibri" w:hAnsi="Calibri"/>
                <w:color w:val="000000"/>
                <w:sz w:val="18"/>
                <w:szCs w:val="18"/>
              </w:rPr>
            </w:pPr>
            <w:r>
              <w:rPr>
                <w:rFonts w:ascii="Calibri" w:hAnsi="Calibri"/>
                <w:color w:val="000000"/>
                <w:sz w:val="18"/>
                <w:szCs w:val="18"/>
              </w:rPr>
              <w:t>1239</w:t>
            </w:r>
          </w:p>
        </w:tc>
      </w:tr>
      <w:tr w:rsidR="00314675" w14:paraId="076959E1" w14:textId="77777777" w:rsidTr="00314675">
        <w:trPr>
          <w:trHeight w:val="300"/>
        </w:trPr>
        <w:tc>
          <w:tcPr>
            <w:tcW w:w="1326" w:type="dxa"/>
            <w:tcBorders>
              <w:top w:val="nil"/>
              <w:left w:val="single" w:sz="4" w:space="0" w:color="auto"/>
              <w:bottom w:val="nil"/>
              <w:right w:val="single" w:sz="4" w:space="0" w:color="auto"/>
            </w:tcBorders>
            <w:shd w:val="clear" w:color="000000" w:fill="F2F2F2"/>
            <w:hideMark/>
          </w:tcPr>
          <w:p w14:paraId="7ABB2303"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1540" w:type="dxa"/>
            <w:tcBorders>
              <w:top w:val="nil"/>
              <w:left w:val="nil"/>
              <w:bottom w:val="single" w:sz="4" w:space="0" w:color="auto"/>
              <w:right w:val="single" w:sz="4" w:space="0" w:color="auto"/>
            </w:tcBorders>
            <w:shd w:val="clear" w:color="000000" w:fill="F2F2F2"/>
            <w:hideMark/>
          </w:tcPr>
          <w:p w14:paraId="783B2B7D" w14:textId="77777777" w:rsidR="00314675" w:rsidRDefault="00314675" w:rsidP="00314675">
            <w:pPr>
              <w:rPr>
                <w:rFonts w:ascii="Calibri" w:hAnsi="Calibri"/>
                <w:b/>
                <w:bCs/>
                <w:color w:val="000000"/>
                <w:sz w:val="18"/>
                <w:szCs w:val="18"/>
              </w:rPr>
            </w:pPr>
            <w:r>
              <w:rPr>
                <w:rFonts w:ascii="Calibri" w:hAnsi="Calibri"/>
                <w:b/>
                <w:bCs/>
                <w:color w:val="000000"/>
                <w:sz w:val="18"/>
                <w:szCs w:val="18"/>
              </w:rPr>
              <w:t>RTF</w:t>
            </w:r>
          </w:p>
        </w:tc>
        <w:tc>
          <w:tcPr>
            <w:tcW w:w="760" w:type="dxa"/>
            <w:tcBorders>
              <w:top w:val="nil"/>
              <w:left w:val="nil"/>
              <w:bottom w:val="single" w:sz="4" w:space="0" w:color="auto"/>
              <w:right w:val="single" w:sz="4" w:space="0" w:color="auto"/>
            </w:tcBorders>
            <w:shd w:val="clear" w:color="auto" w:fill="auto"/>
            <w:noWrap/>
            <w:hideMark/>
          </w:tcPr>
          <w:p w14:paraId="11004EE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53E09EF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6B3EF411"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840" w:type="dxa"/>
            <w:tcBorders>
              <w:top w:val="nil"/>
              <w:left w:val="nil"/>
              <w:bottom w:val="single" w:sz="4" w:space="0" w:color="auto"/>
              <w:right w:val="single" w:sz="4" w:space="0" w:color="auto"/>
            </w:tcBorders>
            <w:shd w:val="clear" w:color="auto" w:fill="auto"/>
            <w:noWrap/>
            <w:hideMark/>
          </w:tcPr>
          <w:p w14:paraId="692632EC" w14:textId="77777777" w:rsidR="00314675" w:rsidRDefault="00314675" w:rsidP="00314675">
            <w:pPr>
              <w:jc w:val="right"/>
              <w:rPr>
                <w:rFonts w:ascii="Calibri" w:hAnsi="Calibri"/>
                <w:color w:val="000000"/>
                <w:sz w:val="18"/>
                <w:szCs w:val="18"/>
              </w:rPr>
            </w:pPr>
            <w:r>
              <w:rPr>
                <w:rFonts w:ascii="Calibri" w:hAnsi="Calibri"/>
                <w:color w:val="000000"/>
                <w:sz w:val="18"/>
                <w:szCs w:val="18"/>
              </w:rPr>
              <w:t>311</w:t>
            </w:r>
          </w:p>
        </w:tc>
        <w:tc>
          <w:tcPr>
            <w:tcW w:w="720" w:type="dxa"/>
            <w:tcBorders>
              <w:top w:val="nil"/>
              <w:left w:val="nil"/>
              <w:bottom w:val="single" w:sz="4" w:space="0" w:color="auto"/>
              <w:right w:val="single" w:sz="4" w:space="0" w:color="auto"/>
            </w:tcBorders>
            <w:shd w:val="clear" w:color="auto" w:fill="auto"/>
            <w:noWrap/>
            <w:hideMark/>
          </w:tcPr>
          <w:p w14:paraId="797C8696" w14:textId="77777777" w:rsidR="00314675" w:rsidRDefault="00314675" w:rsidP="00314675">
            <w:pPr>
              <w:jc w:val="right"/>
              <w:rPr>
                <w:rFonts w:ascii="Calibri" w:hAnsi="Calibri"/>
                <w:color w:val="000000"/>
                <w:sz w:val="18"/>
                <w:szCs w:val="18"/>
              </w:rPr>
            </w:pPr>
            <w:r>
              <w:rPr>
                <w:rFonts w:ascii="Calibri" w:hAnsi="Calibri"/>
                <w:color w:val="000000"/>
                <w:sz w:val="18"/>
                <w:szCs w:val="18"/>
              </w:rPr>
              <w:t>25</w:t>
            </w:r>
          </w:p>
        </w:tc>
        <w:tc>
          <w:tcPr>
            <w:tcW w:w="740" w:type="dxa"/>
            <w:tcBorders>
              <w:top w:val="nil"/>
              <w:left w:val="nil"/>
              <w:bottom w:val="single" w:sz="4" w:space="0" w:color="auto"/>
              <w:right w:val="single" w:sz="4" w:space="0" w:color="auto"/>
            </w:tcBorders>
            <w:shd w:val="clear" w:color="auto" w:fill="auto"/>
            <w:noWrap/>
            <w:hideMark/>
          </w:tcPr>
          <w:p w14:paraId="39441630"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04140649" w14:textId="77777777" w:rsidR="00314675" w:rsidRDefault="00314675" w:rsidP="00314675">
            <w:pPr>
              <w:jc w:val="right"/>
              <w:rPr>
                <w:rFonts w:ascii="Calibri" w:hAnsi="Calibri"/>
                <w:color w:val="000000"/>
                <w:sz w:val="18"/>
                <w:szCs w:val="18"/>
              </w:rPr>
            </w:pPr>
            <w:r>
              <w:rPr>
                <w:rFonts w:ascii="Calibri" w:hAnsi="Calibri"/>
                <w:color w:val="000000"/>
                <w:sz w:val="18"/>
                <w:szCs w:val="18"/>
              </w:rPr>
              <w:t>26</w:t>
            </w:r>
          </w:p>
        </w:tc>
        <w:tc>
          <w:tcPr>
            <w:tcW w:w="740" w:type="dxa"/>
            <w:tcBorders>
              <w:top w:val="nil"/>
              <w:left w:val="nil"/>
              <w:bottom w:val="single" w:sz="4" w:space="0" w:color="auto"/>
              <w:right w:val="single" w:sz="4" w:space="0" w:color="auto"/>
            </w:tcBorders>
            <w:shd w:val="clear" w:color="auto" w:fill="auto"/>
            <w:noWrap/>
            <w:hideMark/>
          </w:tcPr>
          <w:p w14:paraId="0F41BFA4"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764" w:type="dxa"/>
            <w:tcBorders>
              <w:top w:val="nil"/>
              <w:left w:val="nil"/>
              <w:bottom w:val="single" w:sz="4" w:space="0" w:color="auto"/>
              <w:right w:val="single" w:sz="4" w:space="0" w:color="auto"/>
            </w:tcBorders>
            <w:shd w:val="clear" w:color="auto" w:fill="auto"/>
            <w:noWrap/>
            <w:hideMark/>
          </w:tcPr>
          <w:p w14:paraId="6861B4FE" w14:textId="77777777" w:rsidR="00314675" w:rsidRDefault="00314675" w:rsidP="00314675">
            <w:pPr>
              <w:jc w:val="right"/>
              <w:rPr>
                <w:rFonts w:ascii="Calibri" w:hAnsi="Calibri"/>
                <w:color w:val="000000"/>
                <w:sz w:val="18"/>
                <w:szCs w:val="18"/>
              </w:rPr>
            </w:pPr>
            <w:r>
              <w:rPr>
                <w:rFonts w:ascii="Calibri" w:hAnsi="Calibri"/>
                <w:color w:val="000000"/>
                <w:sz w:val="18"/>
                <w:szCs w:val="18"/>
              </w:rPr>
              <w:t>364</w:t>
            </w:r>
          </w:p>
        </w:tc>
      </w:tr>
      <w:tr w:rsidR="00314675" w14:paraId="4786CDCC" w14:textId="77777777" w:rsidTr="00314675">
        <w:trPr>
          <w:trHeight w:val="300"/>
        </w:trPr>
        <w:tc>
          <w:tcPr>
            <w:tcW w:w="1326" w:type="dxa"/>
            <w:tcBorders>
              <w:top w:val="nil"/>
              <w:left w:val="single" w:sz="4" w:space="0" w:color="auto"/>
              <w:bottom w:val="nil"/>
              <w:right w:val="single" w:sz="4" w:space="0" w:color="auto"/>
            </w:tcBorders>
            <w:shd w:val="clear" w:color="000000" w:fill="F2F2F2"/>
            <w:hideMark/>
          </w:tcPr>
          <w:p w14:paraId="6FA9CBE6"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1540" w:type="dxa"/>
            <w:tcBorders>
              <w:top w:val="nil"/>
              <w:left w:val="nil"/>
              <w:bottom w:val="single" w:sz="4" w:space="0" w:color="auto"/>
              <w:right w:val="single" w:sz="4" w:space="0" w:color="auto"/>
            </w:tcBorders>
            <w:shd w:val="clear" w:color="000000" w:fill="F2F2F2"/>
            <w:hideMark/>
          </w:tcPr>
          <w:p w14:paraId="60003B7A" w14:textId="77777777" w:rsidR="00314675" w:rsidRDefault="00314675" w:rsidP="00314675">
            <w:pPr>
              <w:rPr>
                <w:rFonts w:ascii="Calibri" w:hAnsi="Calibri"/>
                <w:b/>
                <w:bCs/>
                <w:color w:val="000000"/>
                <w:sz w:val="18"/>
                <w:szCs w:val="18"/>
              </w:rPr>
            </w:pPr>
            <w:r>
              <w:rPr>
                <w:rFonts w:ascii="Calibri" w:hAnsi="Calibri"/>
                <w:b/>
                <w:bCs/>
                <w:color w:val="000000"/>
                <w:sz w:val="18"/>
                <w:szCs w:val="18"/>
              </w:rPr>
              <w:t>RUV</w:t>
            </w:r>
          </w:p>
        </w:tc>
        <w:tc>
          <w:tcPr>
            <w:tcW w:w="760" w:type="dxa"/>
            <w:tcBorders>
              <w:top w:val="nil"/>
              <w:left w:val="nil"/>
              <w:bottom w:val="single" w:sz="4" w:space="0" w:color="auto"/>
              <w:right w:val="single" w:sz="4" w:space="0" w:color="auto"/>
            </w:tcBorders>
            <w:shd w:val="clear" w:color="auto" w:fill="auto"/>
            <w:noWrap/>
            <w:hideMark/>
          </w:tcPr>
          <w:p w14:paraId="03F69A01"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267ED44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6AA39A2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215E1154" w14:textId="77777777" w:rsidR="00314675" w:rsidRDefault="00314675" w:rsidP="00314675">
            <w:pPr>
              <w:jc w:val="right"/>
              <w:rPr>
                <w:rFonts w:ascii="Calibri" w:hAnsi="Calibri"/>
                <w:color w:val="000000"/>
                <w:sz w:val="18"/>
                <w:szCs w:val="18"/>
              </w:rPr>
            </w:pPr>
            <w:r>
              <w:rPr>
                <w:rFonts w:ascii="Calibri" w:hAnsi="Calibri"/>
                <w:color w:val="000000"/>
                <w:sz w:val="18"/>
                <w:szCs w:val="18"/>
              </w:rPr>
              <w:t>21</w:t>
            </w:r>
          </w:p>
        </w:tc>
        <w:tc>
          <w:tcPr>
            <w:tcW w:w="720" w:type="dxa"/>
            <w:tcBorders>
              <w:top w:val="nil"/>
              <w:left w:val="nil"/>
              <w:bottom w:val="single" w:sz="4" w:space="0" w:color="auto"/>
              <w:right w:val="single" w:sz="4" w:space="0" w:color="auto"/>
            </w:tcBorders>
            <w:shd w:val="clear" w:color="auto" w:fill="auto"/>
            <w:noWrap/>
            <w:hideMark/>
          </w:tcPr>
          <w:p w14:paraId="30CB95B7" w14:textId="77777777" w:rsidR="00314675" w:rsidRDefault="00314675" w:rsidP="00314675">
            <w:pPr>
              <w:jc w:val="right"/>
              <w:rPr>
                <w:rFonts w:ascii="Calibri" w:hAnsi="Calibri"/>
                <w:color w:val="000000"/>
                <w:sz w:val="18"/>
                <w:szCs w:val="18"/>
              </w:rPr>
            </w:pPr>
            <w:r>
              <w:rPr>
                <w:rFonts w:ascii="Calibri" w:hAnsi="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hideMark/>
          </w:tcPr>
          <w:p w14:paraId="0D3B4AE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36B6177A" w14:textId="77777777" w:rsidR="00314675" w:rsidRDefault="00314675" w:rsidP="00314675">
            <w:pPr>
              <w:jc w:val="right"/>
              <w:rPr>
                <w:rFonts w:ascii="Calibri" w:hAnsi="Calibri"/>
                <w:color w:val="000000"/>
                <w:sz w:val="18"/>
                <w:szCs w:val="18"/>
              </w:rPr>
            </w:pPr>
            <w:r>
              <w:rPr>
                <w:rFonts w:ascii="Calibri" w:hAnsi="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hideMark/>
          </w:tcPr>
          <w:p w14:paraId="02AF71B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1FA9935B" w14:textId="77777777" w:rsidR="00314675" w:rsidRDefault="00314675" w:rsidP="00314675">
            <w:pPr>
              <w:jc w:val="right"/>
              <w:rPr>
                <w:rFonts w:ascii="Calibri" w:hAnsi="Calibri"/>
                <w:color w:val="000000"/>
                <w:sz w:val="18"/>
                <w:szCs w:val="18"/>
              </w:rPr>
            </w:pPr>
            <w:r>
              <w:rPr>
                <w:rFonts w:ascii="Calibri" w:hAnsi="Calibri"/>
                <w:color w:val="000000"/>
                <w:sz w:val="18"/>
                <w:szCs w:val="18"/>
              </w:rPr>
              <w:t>27</w:t>
            </w:r>
          </w:p>
        </w:tc>
      </w:tr>
      <w:tr w:rsidR="00314675" w14:paraId="15D56894" w14:textId="77777777" w:rsidTr="00314675">
        <w:trPr>
          <w:trHeight w:val="300"/>
        </w:trPr>
        <w:tc>
          <w:tcPr>
            <w:tcW w:w="1326" w:type="dxa"/>
            <w:tcBorders>
              <w:top w:val="nil"/>
              <w:left w:val="single" w:sz="4" w:space="0" w:color="auto"/>
              <w:bottom w:val="nil"/>
              <w:right w:val="single" w:sz="4" w:space="0" w:color="auto"/>
            </w:tcBorders>
            <w:shd w:val="clear" w:color="000000" w:fill="F2F2F2"/>
            <w:hideMark/>
          </w:tcPr>
          <w:p w14:paraId="1991DD62"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1540" w:type="dxa"/>
            <w:tcBorders>
              <w:top w:val="nil"/>
              <w:left w:val="nil"/>
              <w:bottom w:val="single" w:sz="4" w:space="0" w:color="auto"/>
              <w:right w:val="single" w:sz="4" w:space="0" w:color="auto"/>
            </w:tcBorders>
            <w:shd w:val="clear" w:color="000000" w:fill="F2F2F2"/>
            <w:hideMark/>
          </w:tcPr>
          <w:p w14:paraId="0BE6BD04" w14:textId="77777777" w:rsidR="00314675" w:rsidRDefault="00314675" w:rsidP="00314675">
            <w:pPr>
              <w:rPr>
                <w:rFonts w:ascii="Calibri" w:hAnsi="Calibri"/>
                <w:b/>
                <w:bCs/>
                <w:color w:val="000000"/>
                <w:sz w:val="18"/>
                <w:szCs w:val="18"/>
              </w:rPr>
            </w:pPr>
            <w:r>
              <w:rPr>
                <w:rFonts w:ascii="Calibri" w:hAnsi="Calibri"/>
                <w:b/>
                <w:bCs/>
                <w:color w:val="000000"/>
                <w:sz w:val="18"/>
                <w:szCs w:val="18"/>
              </w:rPr>
              <w:t>SFI</w:t>
            </w:r>
          </w:p>
        </w:tc>
        <w:tc>
          <w:tcPr>
            <w:tcW w:w="760" w:type="dxa"/>
            <w:tcBorders>
              <w:top w:val="nil"/>
              <w:left w:val="nil"/>
              <w:bottom w:val="single" w:sz="4" w:space="0" w:color="auto"/>
              <w:right w:val="single" w:sz="4" w:space="0" w:color="auto"/>
            </w:tcBorders>
            <w:shd w:val="clear" w:color="auto" w:fill="auto"/>
            <w:noWrap/>
            <w:hideMark/>
          </w:tcPr>
          <w:p w14:paraId="2DEDEFB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1C11E7DF" w14:textId="77777777" w:rsidR="00314675" w:rsidRDefault="00314675" w:rsidP="00314675">
            <w:pPr>
              <w:jc w:val="right"/>
              <w:rPr>
                <w:rFonts w:ascii="Calibri" w:hAnsi="Calibri"/>
                <w:color w:val="000000"/>
                <w:sz w:val="18"/>
                <w:szCs w:val="18"/>
              </w:rPr>
            </w:pPr>
            <w:r>
              <w:rPr>
                <w:rFonts w:ascii="Calibri" w:hAnsi="Calibri"/>
                <w:color w:val="000000"/>
                <w:sz w:val="18"/>
                <w:szCs w:val="18"/>
              </w:rPr>
              <w:t>33</w:t>
            </w:r>
          </w:p>
        </w:tc>
        <w:tc>
          <w:tcPr>
            <w:tcW w:w="660" w:type="dxa"/>
            <w:tcBorders>
              <w:top w:val="nil"/>
              <w:left w:val="nil"/>
              <w:bottom w:val="single" w:sz="4" w:space="0" w:color="auto"/>
              <w:right w:val="single" w:sz="4" w:space="0" w:color="auto"/>
            </w:tcBorders>
            <w:shd w:val="clear" w:color="auto" w:fill="auto"/>
            <w:noWrap/>
            <w:hideMark/>
          </w:tcPr>
          <w:p w14:paraId="75F905D0" w14:textId="77777777" w:rsidR="00314675" w:rsidRDefault="00314675" w:rsidP="00314675">
            <w:pPr>
              <w:jc w:val="right"/>
              <w:rPr>
                <w:rFonts w:ascii="Calibri" w:hAnsi="Calibri"/>
                <w:color w:val="000000"/>
                <w:sz w:val="18"/>
                <w:szCs w:val="18"/>
              </w:rPr>
            </w:pPr>
            <w:r>
              <w:rPr>
                <w:rFonts w:ascii="Calibri" w:hAnsi="Calibri"/>
                <w:color w:val="000000"/>
                <w:sz w:val="18"/>
                <w:szCs w:val="18"/>
              </w:rPr>
              <w:t>23</w:t>
            </w:r>
          </w:p>
        </w:tc>
        <w:tc>
          <w:tcPr>
            <w:tcW w:w="840" w:type="dxa"/>
            <w:tcBorders>
              <w:top w:val="nil"/>
              <w:left w:val="nil"/>
              <w:bottom w:val="single" w:sz="4" w:space="0" w:color="auto"/>
              <w:right w:val="single" w:sz="4" w:space="0" w:color="auto"/>
            </w:tcBorders>
            <w:shd w:val="clear" w:color="auto" w:fill="auto"/>
            <w:noWrap/>
            <w:hideMark/>
          </w:tcPr>
          <w:p w14:paraId="6D60F86B" w14:textId="77777777" w:rsidR="00314675" w:rsidRDefault="00314675" w:rsidP="00314675">
            <w:pPr>
              <w:jc w:val="right"/>
              <w:rPr>
                <w:rFonts w:ascii="Calibri" w:hAnsi="Calibri"/>
                <w:color w:val="000000"/>
                <w:sz w:val="18"/>
                <w:szCs w:val="18"/>
              </w:rPr>
            </w:pPr>
            <w:r>
              <w:rPr>
                <w:rFonts w:ascii="Calibri" w:hAnsi="Calibri"/>
                <w:color w:val="000000"/>
                <w:sz w:val="18"/>
                <w:szCs w:val="18"/>
              </w:rPr>
              <w:t>29</w:t>
            </w:r>
          </w:p>
        </w:tc>
        <w:tc>
          <w:tcPr>
            <w:tcW w:w="720" w:type="dxa"/>
            <w:tcBorders>
              <w:top w:val="nil"/>
              <w:left w:val="nil"/>
              <w:bottom w:val="single" w:sz="4" w:space="0" w:color="auto"/>
              <w:right w:val="single" w:sz="4" w:space="0" w:color="auto"/>
            </w:tcBorders>
            <w:shd w:val="clear" w:color="auto" w:fill="auto"/>
            <w:noWrap/>
            <w:hideMark/>
          </w:tcPr>
          <w:p w14:paraId="3C270474" w14:textId="77777777" w:rsidR="00314675" w:rsidRDefault="00314675" w:rsidP="00314675">
            <w:pPr>
              <w:jc w:val="right"/>
              <w:rPr>
                <w:rFonts w:ascii="Calibri" w:hAnsi="Calibri"/>
                <w:color w:val="000000"/>
                <w:sz w:val="18"/>
                <w:szCs w:val="18"/>
              </w:rPr>
            </w:pPr>
            <w:r>
              <w:rPr>
                <w:rFonts w:ascii="Calibri" w:hAnsi="Calibri"/>
                <w:color w:val="000000"/>
                <w:sz w:val="18"/>
                <w:szCs w:val="18"/>
              </w:rPr>
              <w:t>53</w:t>
            </w:r>
          </w:p>
        </w:tc>
        <w:tc>
          <w:tcPr>
            <w:tcW w:w="740" w:type="dxa"/>
            <w:tcBorders>
              <w:top w:val="nil"/>
              <w:left w:val="nil"/>
              <w:bottom w:val="single" w:sz="4" w:space="0" w:color="auto"/>
              <w:right w:val="single" w:sz="4" w:space="0" w:color="auto"/>
            </w:tcBorders>
            <w:shd w:val="clear" w:color="auto" w:fill="auto"/>
            <w:noWrap/>
            <w:hideMark/>
          </w:tcPr>
          <w:p w14:paraId="3FE2990D" w14:textId="77777777" w:rsidR="00314675" w:rsidRDefault="00314675" w:rsidP="00314675">
            <w:pPr>
              <w:jc w:val="right"/>
              <w:rPr>
                <w:rFonts w:ascii="Calibri" w:hAnsi="Calibri"/>
                <w:color w:val="000000"/>
                <w:sz w:val="18"/>
                <w:szCs w:val="18"/>
              </w:rPr>
            </w:pPr>
            <w:r>
              <w:rPr>
                <w:rFonts w:ascii="Calibri" w:hAnsi="Calibri"/>
                <w:color w:val="000000"/>
                <w:sz w:val="18"/>
                <w:szCs w:val="18"/>
              </w:rPr>
              <w:t>35</w:t>
            </w:r>
          </w:p>
        </w:tc>
        <w:tc>
          <w:tcPr>
            <w:tcW w:w="800" w:type="dxa"/>
            <w:tcBorders>
              <w:top w:val="nil"/>
              <w:left w:val="nil"/>
              <w:bottom w:val="single" w:sz="4" w:space="0" w:color="auto"/>
              <w:right w:val="single" w:sz="4" w:space="0" w:color="auto"/>
            </w:tcBorders>
            <w:shd w:val="clear" w:color="auto" w:fill="auto"/>
            <w:noWrap/>
            <w:hideMark/>
          </w:tcPr>
          <w:p w14:paraId="7316696D"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740" w:type="dxa"/>
            <w:tcBorders>
              <w:top w:val="nil"/>
              <w:left w:val="nil"/>
              <w:bottom w:val="single" w:sz="4" w:space="0" w:color="auto"/>
              <w:right w:val="single" w:sz="4" w:space="0" w:color="auto"/>
            </w:tcBorders>
            <w:shd w:val="clear" w:color="auto" w:fill="auto"/>
            <w:noWrap/>
            <w:hideMark/>
          </w:tcPr>
          <w:p w14:paraId="3DD77568" w14:textId="77777777" w:rsidR="00314675" w:rsidRDefault="00314675" w:rsidP="00314675">
            <w:pPr>
              <w:jc w:val="right"/>
              <w:rPr>
                <w:rFonts w:ascii="Calibri" w:hAnsi="Calibri"/>
                <w:color w:val="000000"/>
                <w:sz w:val="18"/>
                <w:szCs w:val="18"/>
              </w:rPr>
            </w:pPr>
            <w:r>
              <w:rPr>
                <w:rFonts w:ascii="Calibri" w:hAnsi="Calibri"/>
                <w:color w:val="000000"/>
                <w:sz w:val="18"/>
                <w:szCs w:val="18"/>
              </w:rPr>
              <w:t>171</w:t>
            </w:r>
          </w:p>
        </w:tc>
        <w:tc>
          <w:tcPr>
            <w:tcW w:w="764" w:type="dxa"/>
            <w:tcBorders>
              <w:top w:val="nil"/>
              <w:left w:val="nil"/>
              <w:bottom w:val="single" w:sz="4" w:space="0" w:color="auto"/>
              <w:right w:val="single" w:sz="4" w:space="0" w:color="auto"/>
            </w:tcBorders>
            <w:shd w:val="clear" w:color="auto" w:fill="auto"/>
            <w:noWrap/>
            <w:hideMark/>
          </w:tcPr>
          <w:p w14:paraId="0DBFE589" w14:textId="77777777" w:rsidR="00314675" w:rsidRDefault="00314675" w:rsidP="00314675">
            <w:pPr>
              <w:jc w:val="right"/>
              <w:rPr>
                <w:rFonts w:ascii="Calibri" w:hAnsi="Calibri"/>
                <w:color w:val="000000"/>
                <w:sz w:val="18"/>
                <w:szCs w:val="18"/>
              </w:rPr>
            </w:pPr>
            <w:r>
              <w:rPr>
                <w:rFonts w:ascii="Calibri" w:hAnsi="Calibri"/>
                <w:color w:val="000000"/>
                <w:sz w:val="18"/>
                <w:szCs w:val="18"/>
              </w:rPr>
              <w:t>345</w:t>
            </w:r>
          </w:p>
        </w:tc>
      </w:tr>
      <w:tr w:rsidR="00314675" w14:paraId="3271FCB6" w14:textId="77777777" w:rsidTr="00314675">
        <w:trPr>
          <w:trHeight w:val="300"/>
        </w:trPr>
        <w:tc>
          <w:tcPr>
            <w:tcW w:w="1326" w:type="dxa"/>
            <w:tcBorders>
              <w:top w:val="nil"/>
              <w:left w:val="single" w:sz="4" w:space="0" w:color="auto"/>
              <w:bottom w:val="nil"/>
              <w:right w:val="single" w:sz="4" w:space="0" w:color="auto"/>
            </w:tcBorders>
            <w:shd w:val="clear" w:color="000000" w:fill="F2F2F2"/>
            <w:hideMark/>
          </w:tcPr>
          <w:p w14:paraId="3719A4E5"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1540" w:type="dxa"/>
            <w:tcBorders>
              <w:top w:val="nil"/>
              <w:left w:val="nil"/>
              <w:bottom w:val="single" w:sz="4" w:space="0" w:color="auto"/>
              <w:right w:val="single" w:sz="4" w:space="0" w:color="auto"/>
            </w:tcBorders>
            <w:shd w:val="clear" w:color="000000" w:fill="F2F2F2"/>
            <w:hideMark/>
          </w:tcPr>
          <w:p w14:paraId="6DD7C8B2" w14:textId="77777777" w:rsidR="00314675" w:rsidRDefault="00314675" w:rsidP="00314675">
            <w:pPr>
              <w:rPr>
                <w:rFonts w:ascii="Calibri" w:hAnsi="Calibri"/>
                <w:b/>
                <w:bCs/>
                <w:color w:val="000000"/>
                <w:sz w:val="18"/>
                <w:szCs w:val="18"/>
              </w:rPr>
            </w:pPr>
            <w:r>
              <w:rPr>
                <w:rFonts w:ascii="Calibri" w:hAnsi="Calibri"/>
                <w:b/>
                <w:bCs/>
                <w:color w:val="000000"/>
                <w:sz w:val="18"/>
                <w:szCs w:val="18"/>
              </w:rPr>
              <w:t>Accredited Course</w:t>
            </w:r>
          </w:p>
        </w:tc>
        <w:tc>
          <w:tcPr>
            <w:tcW w:w="760" w:type="dxa"/>
            <w:tcBorders>
              <w:top w:val="nil"/>
              <w:left w:val="nil"/>
              <w:bottom w:val="single" w:sz="4" w:space="0" w:color="auto"/>
              <w:right w:val="single" w:sz="4" w:space="0" w:color="auto"/>
            </w:tcBorders>
            <w:shd w:val="clear" w:color="auto" w:fill="auto"/>
            <w:noWrap/>
            <w:hideMark/>
          </w:tcPr>
          <w:p w14:paraId="0A3B36E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1CB5CE21" w14:textId="77777777" w:rsidR="00314675" w:rsidRDefault="00314675" w:rsidP="00314675">
            <w:pPr>
              <w:jc w:val="right"/>
              <w:rPr>
                <w:rFonts w:ascii="Calibri" w:hAnsi="Calibri"/>
                <w:color w:val="000000"/>
                <w:sz w:val="18"/>
                <w:szCs w:val="18"/>
              </w:rPr>
            </w:pPr>
            <w:r>
              <w:rPr>
                <w:rFonts w:ascii="Calibri" w:hAnsi="Calibri"/>
                <w:color w:val="000000"/>
                <w:sz w:val="18"/>
                <w:szCs w:val="18"/>
              </w:rPr>
              <w:t>116</w:t>
            </w:r>
          </w:p>
        </w:tc>
        <w:tc>
          <w:tcPr>
            <w:tcW w:w="660" w:type="dxa"/>
            <w:tcBorders>
              <w:top w:val="nil"/>
              <w:left w:val="nil"/>
              <w:bottom w:val="single" w:sz="4" w:space="0" w:color="auto"/>
              <w:right w:val="single" w:sz="4" w:space="0" w:color="auto"/>
            </w:tcBorders>
            <w:shd w:val="clear" w:color="auto" w:fill="auto"/>
            <w:noWrap/>
            <w:hideMark/>
          </w:tcPr>
          <w:p w14:paraId="05B180C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05A66CB9"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hideMark/>
          </w:tcPr>
          <w:p w14:paraId="5CA5B68B" w14:textId="77777777" w:rsidR="00314675" w:rsidRDefault="00314675" w:rsidP="00314675">
            <w:pPr>
              <w:jc w:val="right"/>
              <w:rPr>
                <w:rFonts w:ascii="Calibri" w:hAnsi="Calibri"/>
                <w:color w:val="000000"/>
                <w:sz w:val="18"/>
                <w:szCs w:val="18"/>
              </w:rPr>
            </w:pPr>
            <w:r>
              <w:rPr>
                <w:rFonts w:ascii="Calibri" w:hAnsi="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hideMark/>
          </w:tcPr>
          <w:p w14:paraId="5C58DB52"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57E2B70C" w14:textId="77777777" w:rsidR="00314675" w:rsidRDefault="00314675" w:rsidP="00314675">
            <w:pPr>
              <w:jc w:val="right"/>
              <w:rPr>
                <w:rFonts w:ascii="Calibri" w:hAnsi="Calibri"/>
                <w:color w:val="000000"/>
                <w:sz w:val="18"/>
                <w:szCs w:val="18"/>
              </w:rPr>
            </w:pPr>
            <w:r>
              <w:rPr>
                <w:rFonts w:ascii="Calibri" w:hAnsi="Calibri"/>
                <w:color w:val="000000"/>
                <w:sz w:val="18"/>
                <w:szCs w:val="18"/>
              </w:rPr>
              <w:t>497</w:t>
            </w:r>
          </w:p>
        </w:tc>
        <w:tc>
          <w:tcPr>
            <w:tcW w:w="740" w:type="dxa"/>
            <w:tcBorders>
              <w:top w:val="nil"/>
              <w:left w:val="nil"/>
              <w:bottom w:val="single" w:sz="4" w:space="0" w:color="auto"/>
              <w:right w:val="single" w:sz="4" w:space="0" w:color="auto"/>
            </w:tcBorders>
            <w:shd w:val="clear" w:color="auto" w:fill="auto"/>
            <w:noWrap/>
            <w:hideMark/>
          </w:tcPr>
          <w:p w14:paraId="2F953488" w14:textId="77777777" w:rsidR="00314675" w:rsidRDefault="00314675" w:rsidP="00314675">
            <w:pPr>
              <w:jc w:val="right"/>
              <w:rPr>
                <w:rFonts w:ascii="Calibri" w:hAnsi="Calibri"/>
                <w:color w:val="000000"/>
                <w:sz w:val="18"/>
                <w:szCs w:val="18"/>
              </w:rPr>
            </w:pPr>
            <w:r>
              <w:rPr>
                <w:rFonts w:ascii="Calibri" w:hAnsi="Calibri"/>
                <w:color w:val="000000"/>
                <w:sz w:val="18"/>
                <w:szCs w:val="18"/>
              </w:rPr>
              <w:t>41</w:t>
            </w:r>
          </w:p>
        </w:tc>
        <w:tc>
          <w:tcPr>
            <w:tcW w:w="764" w:type="dxa"/>
            <w:tcBorders>
              <w:top w:val="nil"/>
              <w:left w:val="nil"/>
              <w:bottom w:val="single" w:sz="4" w:space="0" w:color="auto"/>
              <w:right w:val="single" w:sz="4" w:space="0" w:color="auto"/>
            </w:tcBorders>
            <w:shd w:val="clear" w:color="auto" w:fill="auto"/>
            <w:noWrap/>
            <w:hideMark/>
          </w:tcPr>
          <w:p w14:paraId="0A0D11D6" w14:textId="77777777" w:rsidR="00314675" w:rsidRDefault="00314675" w:rsidP="00314675">
            <w:pPr>
              <w:jc w:val="right"/>
              <w:rPr>
                <w:rFonts w:ascii="Calibri" w:hAnsi="Calibri"/>
                <w:color w:val="000000"/>
                <w:sz w:val="18"/>
                <w:szCs w:val="18"/>
              </w:rPr>
            </w:pPr>
            <w:r>
              <w:rPr>
                <w:rFonts w:ascii="Calibri" w:hAnsi="Calibri"/>
                <w:color w:val="000000"/>
                <w:sz w:val="18"/>
                <w:szCs w:val="18"/>
              </w:rPr>
              <w:t>657</w:t>
            </w:r>
          </w:p>
        </w:tc>
      </w:tr>
      <w:tr w:rsidR="00314675" w14:paraId="21B8EC8A" w14:textId="77777777" w:rsidTr="00314675">
        <w:trPr>
          <w:trHeight w:val="300"/>
        </w:trPr>
        <w:tc>
          <w:tcPr>
            <w:tcW w:w="1326" w:type="dxa"/>
            <w:tcBorders>
              <w:top w:val="single" w:sz="4" w:space="0" w:color="auto"/>
              <w:left w:val="single" w:sz="4" w:space="0" w:color="auto"/>
              <w:bottom w:val="single" w:sz="4" w:space="0" w:color="auto"/>
              <w:right w:val="nil"/>
            </w:tcBorders>
            <w:shd w:val="clear" w:color="000000" w:fill="F2F2F2"/>
            <w:noWrap/>
            <w:hideMark/>
          </w:tcPr>
          <w:p w14:paraId="59F88DE9" w14:textId="77777777" w:rsidR="00314675" w:rsidRDefault="00314675" w:rsidP="00314675">
            <w:pPr>
              <w:rPr>
                <w:rFonts w:ascii="Calibri" w:hAnsi="Calibri"/>
                <w:b/>
                <w:bCs/>
                <w:color w:val="000000"/>
                <w:sz w:val="18"/>
                <w:szCs w:val="18"/>
              </w:rPr>
            </w:pPr>
            <w:r>
              <w:rPr>
                <w:rFonts w:ascii="Calibri" w:hAnsi="Calibri"/>
                <w:b/>
                <w:bCs/>
                <w:color w:val="000000"/>
                <w:sz w:val="18"/>
                <w:szCs w:val="18"/>
              </w:rPr>
              <w:t>Total</w:t>
            </w:r>
          </w:p>
        </w:tc>
        <w:tc>
          <w:tcPr>
            <w:tcW w:w="1540" w:type="dxa"/>
            <w:tcBorders>
              <w:top w:val="nil"/>
              <w:left w:val="nil"/>
              <w:bottom w:val="single" w:sz="4" w:space="0" w:color="auto"/>
              <w:right w:val="nil"/>
            </w:tcBorders>
            <w:shd w:val="clear" w:color="000000" w:fill="F2F2F2"/>
            <w:noWrap/>
            <w:hideMark/>
          </w:tcPr>
          <w:p w14:paraId="2F68FB89"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760" w:type="dxa"/>
            <w:tcBorders>
              <w:top w:val="single" w:sz="4" w:space="0" w:color="auto"/>
              <w:left w:val="nil"/>
              <w:bottom w:val="single" w:sz="4" w:space="0" w:color="auto"/>
              <w:right w:val="single" w:sz="4" w:space="0" w:color="auto"/>
            </w:tcBorders>
            <w:shd w:val="clear" w:color="000000" w:fill="F2F2F2"/>
            <w:noWrap/>
            <w:hideMark/>
          </w:tcPr>
          <w:p w14:paraId="69869314"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880" w:type="dxa"/>
            <w:tcBorders>
              <w:top w:val="nil"/>
              <w:left w:val="nil"/>
              <w:bottom w:val="single" w:sz="4" w:space="0" w:color="auto"/>
              <w:right w:val="single" w:sz="4" w:space="0" w:color="auto"/>
            </w:tcBorders>
            <w:shd w:val="clear" w:color="000000" w:fill="F2F2F2"/>
            <w:noWrap/>
            <w:hideMark/>
          </w:tcPr>
          <w:p w14:paraId="6AC55E13"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4819</w:t>
            </w:r>
          </w:p>
        </w:tc>
        <w:tc>
          <w:tcPr>
            <w:tcW w:w="660" w:type="dxa"/>
            <w:tcBorders>
              <w:top w:val="nil"/>
              <w:left w:val="nil"/>
              <w:bottom w:val="single" w:sz="4" w:space="0" w:color="auto"/>
              <w:right w:val="single" w:sz="4" w:space="0" w:color="auto"/>
            </w:tcBorders>
            <w:shd w:val="clear" w:color="000000" w:fill="F2F2F2"/>
            <w:noWrap/>
            <w:hideMark/>
          </w:tcPr>
          <w:p w14:paraId="30B6E9C0"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290</w:t>
            </w:r>
          </w:p>
        </w:tc>
        <w:tc>
          <w:tcPr>
            <w:tcW w:w="840" w:type="dxa"/>
            <w:tcBorders>
              <w:top w:val="nil"/>
              <w:left w:val="nil"/>
              <w:bottom w:val="single" w:sz="4" w:space="0" w:color="auto"/>
              <w:right w:val="single" w:sz="4" w:space="0" w:color="auto"/>
            </w:tcBorders>
            <w:shd w:val="clear" w:color="000000" w:fill="F2F2F2"/>
            <w:noWrap/>
            <w:hideMark/>
          </w:tcPr>
          <w:p w14:paraId="74324556"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6919</w:t>
            </w:r>
          </w:p>
        </w:tc>
        <w:tc>
          <w:tcPr>
            <w:tcW w:w="720" w:type="dxa"/>
            <w:tcBorders>
              <w:top w:val="nil"/>
              <w:left w:val="nil"/>
              <w:bottom w:val="single" w:sz="4" w:space="0" w:color="auto"/>
              <w:right w:val="single" w:sz="4" w:space="0" w:color="auto"/>
            </w:tcBorders>
            <w:shd w:val="clear" w:color="000000" w:fill="F2F2F2"/>
            <w:noWrap/>
            <w:hideMark/>
          </w:tcPr>
          <w:p w14:paraId="479AE53C"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1067</w:t>
            </w:r>
          </w:p>
        </w:tc>
        <w:tc>
          <w:tcPr>
            <w:tcW w:w="740" w:type="dxa"/>
            <w:tcBorders>
              <w:top w:val="nil"/>
              <w:left w:val="nil"/>
              <w:bottom w:val="single" w:sz="4" w:space="0" w:color="auto"/>
              <w:right w:val="single" w:sz="4" w:space="0" w:color="auto"/>
            </w:tcBorders>
            <w:shd w:val="clear" w:color="000000" w:fill="F2F2F2"/>
            <w:noWrap/>
            <w:hideMark/>
          </w:tcPr>
          <w:p w14:paraId="1C590557"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272</w:t>
            </w:r>
          </w:p>
        </w:tc>
        <w:tc>
          <w:tcPr>
            <w:tcW w:w="800" w:type="dxa"/>
            <w:tcBorders>
              <w:top w:val="nil"/>
              <w:left w:val="nil"/>
              <w:bottom w:val="single" w:sz="4" w:space="0" w:color="auto"/>
              <w:right w:val="single" w:sz="4" w:space="0" w:color="auto"/>
            </w:tcBorders>
            <w:shd w:val="clear" w:color="000000" w:fill="F2F2F2"/>
            <w:noWrap/>
            <w:hideMark/>
          </w:tcPr>
          <w:p w14:paraId="1E2EAC94"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2824</w:t>
            </w:r>
          </w:p>
        </w:tc>
        <w:tc>
          <w:tcPr>
            <w:tcW w:w="740" w:type="dxa"/>
            <w:tcBorders>
              <w:top w:val="nil"/>
              <w:left w:val="nil"/>
              <w:bottom w:val="single" w:sz="4" w:space="0" w:color="auto"/>
              <w:right w:val="single" w:sz="4" w:space="0" w:color="auto"/>
            </w:tcBorders>
            <w:shd w:val="clear" w:color="000000" w:fill="F2F2F2"/>
            <w:noWrap/>
            <w:hideMark/>
          </w:tcPr>
          <w:p w14:paraId="7F9F78A9"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1815</w:t>
            </w:r>
          </w:p>
        </w:tc>
        <w:tc>
          <w:tcPr>
            <w:tcW w:w="764" w:type="dxa"/>
            <w:tcBorders>
              <w:top w:val="nil"/>
              <w:left w:val="nil"/>
              <w:bottom w:val="single" w:sz="4" w:space="0" w:color="auto"/>
              <w:right w:val="single" w:sz="4" w:space="0" w:color="auto"/>
            </w:tcBorders>
            <w:shd w:val="clear" w:color="000000" w:fill="F2F2F2"/>
            <w:noWrap/>
            <w:hideMark/>
          </w:tcPr>
          <w:p w14:paraId="23E4F5DD"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18006</w:t>
            </w:r>
          </w:p>
        </w:tc>
      </w:tr>
      <w:tr w:rsidR="00314675" w14:paraId="01A165C7" w14:textId="77777777" w:rsidTr="00314675">
        <w:trPr>
          <w:trHeight w:val="330"/>
        </w:trPr>
        <w:tc>
          <w:tcPr>
            <w:tcW w:w="1326" w:type="dxa"/>
            <w:vMerge w:val="restart"/>
            <w:tcBorders>
              <w:top w:val="nil"/>
              <w:left w:val="single" w:sz="4" w:space="0" w:color="auto"/>
              <w:bottom w:val="nil"/>
              <w:right w:val="single" w:sz="4" w:space="0" w:color="auto"/>
            </w:tcBorders>
            <w:shd w:val="clear" w:color="000000" w:fill="F2F2F2"/>
            <w:hideMark/>
          </w:tcPr>
          <w:p w14:paraId="4E572806" w14:textId="77777777" w:rsidR="00314675" w:rsidRDefault="00314675" w:rsidP="00314675">
            <w:pPr>
              <w:rPr>
                <w:rFonts w:ascii="Calibri" w:hAnsi="Calibri"/>
                <w:b/>
                <w:bCs/>
                <w:color w:val="000000"/>
                <w:sz w:val="18"/>
                <w:szCs w:val="18"/>
              </w:rPr>
            </w:pPr>
            <w:r>
              <w:rPr>
                <w:rFonts w:ascii="Calibri" w:hAnsi="Calibri"/>
                <w:b/>
                <w:bCs/>
                <w:color w:val="000000"/>
                <w:sz w:val="18"/>
                <w:szCs w:val="18"/>
              </w:rPr>
              <w:t>Auto Skills Australia</w:t>
            </w:r>
          </w:p>
        </w:tc>
        <w:tc>
          <w:tcPr>
            <w:tcW w:w="1540" w:type="dxa"/>
            <w:tcBorders>
              <w:top w:val="nil"/>
              <w:left w:val="nil"/>
              <w:bottom w:val="nil"/>
              <w:right w:val="single" w:sz="4" w:space="0" w:color="auto"/>
            </w:tcBorders>
            <w:shd w:val="clear" w:color="000000" w:fill="F2F2F2"/>
            <w:noWrap/>
            <w:hideMark/>
          </w:tcPr>
          <w:p w14:paraId="00A7495F" w14:textId="77777777" w:rsidR="00314675" w:rsidRDefault="00314675" w:rsidP="00314675">
            <w:pPr>
              <w:rPr>
                <w:rFonts w:ascii="Calibri" w:hAnsi="Calibri"/>
                <w:b/>
                <w:bCs/>
                <w:color w:val="000000"/>
                <w:sz w:val="18"/>
                <w:szCs w:val="18"/>
              </w:rPr>
            </w:pPr>
            <w:r>
              <w:rPr>
                <w:rFonts w:ascii="Calibri" w:hAnsi="Calibri"/>
                <w:b/>
                <w:bCs/>
                <w:color w:val="000000"/>
                <w:sz w:val="18"/>
                <w:szCs w:val="18"/>
              </w:rPr>
              <w:t>AUM</w:t>
            </w:r>
          </w:p>
        </w:tc>
        <w:tc>
          <w:tcPr>
            <w:tcW w:w="760" w:type="dxa"/>
            <w:tcBorders>
              <w:top w:val="nil"/>
              <w:left w:val="nil"/>
              <w:bottom w:val="single" w:sz="4" w:space="0" w:color="auto"/>
              <w:right w:val="single" w:sz="4" w:space="0" w:color="auto"/>
            </w:tcBorders>
            <w:shd w:val="clear" w:color="auto" w:fill="auto"/>
            <w:noWrap/>
            <w:hideMark/>
          </w:tcPr>
          <w:p w14:paraId="2CB6772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6F063BD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5D323AD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6B087E9B" w14:textId="77777777" w:rsidR="00314675" w:rsidRDefault="00314675" w:rsidP="00314675">
            <w:pPr>
              <w:jc w:val="right"/>
              <w:rPr>
                <w:rFonts w:ascii="Calibri" w:hAnsi="Calibri"/>
                <w:color w:val="000000"/>
                <w:sz w:val="18"/>
                <w:szCs w:val="18"/>
              </w:rPr>
            </w:pPr>
            <w:r>
              <w:rPr>
                <w:rFonts w:ascii="Calibri" w:hAnsi="Calibri"/>
                <w:color w:val="000000"/>
                <w:sz w:val="18"/>
                <w:szCs w:val="18"/>
              </w:rPr>
              <w:t>24</w:t>
            </w:r>
          </w:p>
        </w:tc>
        <w:tc>
          <w:tcPr>
            <w:tcW w:w="720" w:type="dxa"/>
            <w:tcBorders>
              <w:top w:val="nil"/>
              <w:left w:val="nil"/>
              <w:bottom w:val="single" w:sz="4" w:space="0" w:color="auto"/>
              <w:right w:val="single" w:sz="4" w:space="0" w:color="auto"/>
            </w:tcBorders>
            <w:shd w:val="clear" w:color="auto" w:fill="auto"/>
            <w:noWrap/>
            <w:hideMark/>
          </w:tcPr>
          <w:p w14:paraId="3FEDF01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2620EF9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589414AC"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43E9F9C1"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764" w:type="dxa"/>
            <w:tcBorders>
              <w:top w:val="nil"/>
              <w:left w:val="nil"/>
              <w:bottom w:val="single" w:sz="4" w:space="0" w:color="auto"/>
              <w:right w:val="single" w:sz="4" w:space="0" w:color="auto"/>
            </w:tcBorders>
            <w:shd w:val="clear" w:color="auto" w:fill="auto"/>
            <w:noWrap/>
            <w:hideMark/>
          </w:tcPr>
          <w:p w14:paraId="021F30D7" w14:textId="77777777" w:rsidR="00314675" w:rsidRDefault="00314675" w:rsidP="00314675">
            <w:pPr>
              <w:jc w:val="right"/>
              <w:rPr>
                <w:rFonts w:ascii="Calibri" w:hAnsi="Calibri"/>
                <w:color w:val="000000"/>
                <w:sz w:val="18"/>
                <w:szCs w:val="18"/>
              </w:rPr>
            </w:pPr>
            <w:r>
              <w:rPr>
                <w:rFonts w:ascii="Calibri" w:hAnsi="Calibri"/>
                <w:color w:val="000000"/>
                <w:sz w:val="18"/>
                <w:szCs w:val="18"/>
              </w:rPr>
              <w:t>25</w:t>
            </w:r>
          </w:p>
        </w:tc>
      </w:tr>
      <w:tr w:rsidR="00314675" w14:paraId="5EDE442B"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27CA2337" w14:textId="77777777" w:rsidR="00314675" w:rsidRDefault="00314675" w:rsidP="00314675">
            <w:pPr>
              <w:rPr>
                <w:rFonts w:ascii="Calibri" w:hAnsi="Calibri"/>
                <w:b/>
                <w:bCs/>
                <w:color w:val="000000"/>
                <w:sz w:val="18"/>
                <w:szCs w:val="18"/>
              </w:rPr>
            </w:pPr>
          </w:p>
        </w:tc>
        <w:tc>
          <w:tcPr>
            <w:tcW w:w="1540" w:type="dxa"/>
            <w:tcBorders>
              <w:top w:val="single" w:sz="4" w:space="0" w:color="auto"/>
              <w:left w:val="nil"/>
              <w:bottom w:val="single" w:sz="4" w:space="0" w:color="auto"/>
              <w:right w:val="single" w:sz="4" w:space="0" w:color="auto"/>
            </w:tcBorders>
            <w:shd w:val="clear" w:color="000000" w:fill="F2F2F2"/>
            <w:hideMark/>
          </w:tcPr>
          <w:p w14:paraId="10B5CDFE" w14:textId="77777777" w:rsidR="00314675" w:rsidRDefault="00314675" w:rsidP="00314675">
            <w:pPr>
              <w:rPr>
                <w:rFonts w:ascii="Calibri" w:hAnsi="Calibri"/>
                <w:b/>
                <w:bCs/>
                <w:color w:val="000000"/>
                <w:sz w:val="18"/>
                <w:szCs w:val="18"/>
              </w:rPr>
            </w:pPr>
            <w:r>
              <w:rPr>
                <w:rFonts w:ascii="Calibri" w:hAnsi="Calibri"/>
                <w:b/>
                <w:bCs/>
                <w:color w:val="000000"/>
                <w:sz w:val="18"/>
                <w:szCs w:val="18"/>
              </w:rPr>
              <w:t>AUR</w:t>
            </w:r>
          </w:p>
        </w:tc>
        <w:tc>
          <w:tcPr>
            <w:tcW w:w="760" w:type="dxa"/>
            <w:tcBorders>
              <w:top w:val="nil"/>
              <w:left w:val="nil"/>
              <w:bottom w:val="single" w:sz="4" w:space="0" w:color="auto"/>
              <w:right w:val="single" w:sz="4" w:space="0" w:color="auto"/>
            </w:tcBorders>
            <w:shd w:val="clear" w:color="auto" w:fill="auto"/>
            <w:noWrap/>
            <w:hideMark/>
          </w:tcPr>
          <w:p w14:paraId="29AC47EA" w14:textId="77777777" w:rsidR="00314675" w:rsidRDefault="00314675" w:rsidP="00314675">
            <w:pPr>
              <w:jc w:val="right"/>
              <w:rPr>
                <w:rFonts w:ascii="Calibri" w:hAnsi="Calibri"/>
                <w:color w:val="000000"/>
                <w:sz w:val="18"/>
                <w:szCs w:val="18"/>
              </w:rPr>
            </w:pPr>
            <w:r>
              <w:rPr>
                <w:rFonts w:ascii="Calibri" w:hAnsi="Calibri"/>
                <w:color w:val="000000"/>
                <w:sz w:val="18"/>
                <w:szCs w:val="18"/>
              </w:rPr>
              <w:t>268</w:t>
            </w:r>
          </w:p>
        </w:tc>
        <w:tc>
          <w:tcPr>
            <w:tcW w:w="880" w:type="dxa"/>
            <w:tcBorders>
              <w:top w:val="nil"/>
              <w:left w:val="nil"/>
              <w:bottom w:val="single" w:sz="4" w:space="0" w:color="auto"/>
              <w:right w:val="single" w:sz="4" w:space="0" w:color="auto"/>
            </w:tcBorders>
            <w:shd w:val="clear" w:color="auto" w:fill="auto"/>
            <w:noWrap/>
            <w:hideMark/>
          </w:tcPr>
          <w:p w14:paraId="514FB027" w14:textId="77777777" w:rsidR="00314675" w:rsidRDefault="00314675" w:rsidP="00314675">
            <w:pPr>
              <w:jc w:val="right"/>
              <w:rPr>
                <w:rFonts w:ascii="Calibri" w:hAnsi="Calibri"/>
                <w:color w:val="000000"/>
                <w:sz w:val="18"/>
                <w:szCs w:val="18"/>
              </w:rPr>
            </w:pPr>
            <w:r>
              <w:rPr>
                <w:rFonts w:ascii="Calibri" w:hAnsi="Calibri"/>
                <w:color w:val="000000"/>
                <w:sz w:val="18"/>
                <w:szCs w:val="18"/>
              </w:rPr>
              <w:t>617</w:t>
            </w:r>
          </w:p>
        </w:tc>
        <w:tc>
          <w:tcPr>
            <w:tcW w:w="660" w:type="dxa"/>
            <w:tcBorders>
              <w:top w:val="nil"/>
              <w:left w:val="nil"/>
              <w:bottom w:val="single" w:sz="4" w:space="0" w:color="auto"/>
              <w:right w:val="single" w:sz="4" w:space="0" w:color="auto"/>
            </w:tcBorders>
            <w:shd w:val="clear" w:color="auto" w:fill="auto"/>
            <w:noWrap/>
            <w:hideMark/>
          </w:tcPr>
          <w:p w14:paraId="7925A154" w14:textId="77777777" w:rsidR="00314675" w:rsidRDefault="00314675" w:rsidP="00314675">
            <w:pPr>
              <w:jc w:val="right"/>
              <w:rPr>
                <w:rFonts w:ascii="Calibri" w:hAnsi="Calibri"/>
                <w:color w:val="000000"/>
                <w:sz w:val="18"/>
                <w:szCs w:val="18"/>
              </w:rPr>
            </w:pPr>
            <w:r>
              <w:rPr>
                <w:rFonts w:ascii="Calibri" w:hAnsi="Calibri"/>
                <w:color w:val="000000"/>
                <w:sz w:val="18"/>
                <w:szCs w:val="18"/>
              </w:rPr>
              <w:t>172</w:t>
            </w:r>
          </w:p>
        </w:tc>
        <w:tc>
          <w:tcPr>
            <w:tcW w:w="840" w:type="dxa"/>
            <w:tcBorders>
              <w:top w:val="nil"/>
              <w:left w:val="nil"/>
              <w:bottom w:val="single" w:sz="4" w:space="0" w:color="auto"/>
              <w:right w:val="single" w:sz="4" w:space="0" w:color="auto"/>
            </w:tcBorders>
            <w:shd w:val="clear" w:color="auto" w:fill="auto"/>
            <w:noWrap/>
            <w:hideMark/>
          </w:tcPr>
          <w:p w14:paraId="33AB1990" w14:textId="77777777" w:rsidR="00314675" w:rsidRDefault="00314675" w:rsidP="00314675">
            <w:pPr>
              <w:jc w:val="right"/>
              <w:rPr>
                <w:rFonts w:ascii="Calibri" w:hAnsi="Calibri"/>
                <w:color w:val="000000"/>
                <w:sz w:val="18"/>
                <w:szCs w:val="18"/>
              </w:rPr>
            </w:pPr>
            <w:r>
              <w:rPr>
                <w:rFonts w:ascii="Calibri" w:hAnsi="Calibri"/>
                <w:color w:val="000000"/>
                <w:sz w:val="18"/>
                <w:szCs w:val="18"/>
              </w:rPr>
              <w:t>3951</w:t>
            </w:r>
          </w:p>
        </w:tc>
        <w:tc>
          <w:tcPr>
            <w:tcW w:w="720" w:type="dxa"/>
            <w:tcBorders>
              <w:top w:val="nil"/>
              <w:left w:val="nil"/>
              <w:bottom w:val="single" w:sz="4" w:space="0" w:color="auto"/>
              <w:right w:val="single" w:sz="4" w:space="0" w:color="auto"/>
            </w:tcBorders>
            <w:shd w:val="clear" w:color="auto" w:fill="auto"/>
            <w:noWrap/>
            <w:hideMark/>
          </w:tcPr>
          <w:p w14:paraId="46008181" w14:textId="77777777" w:rsidR="00314675" w:rsidRDefault="00314675" w:rsidP="00314675">
            <w:pPr>
              <w:jc w:val="right"/>
              <w:rPr>
                <w:rFonts w:ascii="Calibri" w:hAnsi="Calibri"/>
                <w:color w:val="000000"/>
                <w:sz w:val="18"/>
                <w:szCs w:val="18"/>
              </w:rPr>
            </w:pPr>
            <w:r>
              <w:rPr>
                <w:rFonts w:ascii="Calibri" w:hAnsi="Calibri"/>
                <w:color w:val="000000"/>
                <w:sz w:val="18"/>
                <w:szCs w:val="18"/>
              </w:rPr>
              <w:t>759</w:t>
            </w:r>
          </w:p>
        </w:tc>
        <w:tc>
          <w:tcPr>
            <w:tcW w:w="740" w:type="dxa"/>
            <w:tcBorders>
              <w:top w:val="nil"/>
              <w:left w:val="nil"/>
              <w:bottom w:val="single" w:sz="4" w:space="0" w:color="auto"/>
              <w:right w:val="single" w:sz="4" w:space="0" w:color="auto"/>
            </w:tcBorders>
            <w:shd w:val="clear" w:color="auto" w:fill="auto"/>
            <w:noWrap/>
            <w:hideMark/>
          </w:tcPr>
          <w:p w14:paraId="1C7503B0" w14:textId="77777777" w:rsidR="00314675" w:rsidRDefault="00314675" w:rsidP="00314675">
            <w:pPr>
              <w:jc w:val="right"/>
              <w:rPr>
                <w:rFonts w:ascii="Calibri" w:hAnsi="Calibri"/>
                <w:color w:val="000000"/>
                <w:sz w:val="18"/>
                <w:szCs w:val="18"/>
              </w:rPr>
            </w:pPr>
            <w:r>
              <w:rPr>
                <w:rFonts w:ascii="Calibri" w:hAnsi="Calibri"/>
                <w:color w:val="000000"/>
                <w:sz w:val="18"/>
                <w:szCs w:val="18"/>
              </w:rPr>
              <w:t>334</w:t>
            </w:r>
          </w:p>
        </w:tc>
        <w:tc>
          <w:tcPr>
            <w:tcW w:w="800" w:type="dxa"/>
            <w:tcBorders>
              <w:top w:val="nil"/>
              <w:left w:val="nil"/>
              <w:bottom w:val="single" w:sz="4" w:space="0" w:color="auto"/>
              <w:right w:val="single" w:sz="4" w:space="0" w:color="auto"/>
            </w:tcBorders>
            <w:shd w:val="clear" w:color="auto" w:fill="auto"/>
            <w:noWrap/>
            <w:hideMark/>
          </w:tcPr>
          <w:p w14:paraId="501B37E6" w14:textId="77777777" w:rsidR="00314675" w:rsidRDefault="00314675" w:rsidP="00314675">
            <w:pPr>
              <w:jc w:val="right"/>
              <w:rPr>
                <w:rFonts w:ascii="Calibri" w:hAnsi="Calibri"/>
                <w:color w:val="000000"/>
                <w:sz w:val="18"/>
                <w:szCs w:val="18"/>
              </w:rPr>
            </w:pPr>
            <w:r>
              <w:rPr>
                <w:rFonts w:ascii="Calibri" w:hAnsi="Calibri"/>
                <w:color w:val="000000"/>
                <w:sz w:val="18"/>
                <w:szCs w:val="18"/>
              </w:rPr>
              <w:t>320</w:t>
            </w:r>
          </w:p>
        </w:tc>
        <w:tc>
          <w:tcPr>
            <w:tcW w:w="740" w:type="dxa"/>
            <w:tcBorders>
              <w:top w:val="nil"/>
              <w:left w:val="nil"/>
              <w:bottom w:val="single" w:sz="4" w:space="0" w:color="auto"/>
              <w:right w:val="single" w:sz="4" w:space="0" w:color="auto"/>
            </w:tcBorders>
            <w:shd w:val="clear" w:color="auto" w:fill="auto"/>
            <w:noWrap/>
            <w:hideMark/>
          </w:tcPr>
          <w:p w14:paraId="3F3C5EE7" w14:textId="77777777" w:rsidR="00314675" w:rsidRDefault="00314675" w:rsidP="00314675">
            <w:pPr>
              <w:jc w:val="right"/>
              <w:rPr>
                <w:rFonts w:ascii="Calibri" w:hAnsi="Calibri"/>
                <w:color w:val="000000"/>
                <w:sz w:val="18"/>
                <w:szCs w:val="18"/>
              </w:rPr>
            </w:pPr>
            <w:r>
              <w:rPr>
                <w:rFonts w:ascii="Calibri" w:hAnsi="Calibri"/>
                <w:color w:val="000000"/>
                <w:sz w:val="18"/>
                <w:szCs w:val="18"/>
              </w:rPr>
              <w:t>1339</w:t>
            </w:r>
          </w:p>
        </w:tc>
        <w:tc>
          <w:tcPr>
            <w:tcW w:w="764" w:type="dxa"/>
            <w:tcBorders>
              <w:top w:val="nil"/>
              <w:left w:val="nil"/>
              <w:bottom w:val="single" w:sz="4" w:space="0" w:color="auto"/>
              <w:right w:val="single" w:sz="4" w:space="0" w:color="auto"/>
            </w:tcBorders>
            <w:shd w:val="clear" w:color="auto" w:fill="auto"/>
            <w:noWrap/>
            <w:hideMark/>
          </w:tcPr>
          <w:p w14:paraId="0A11906C" w14:textId="77777777" w:rsidR="00314675" w:rsidRDefault="00314675" w:rsidP="00314675">
            <w:pPr>
              <w:jc w:val="right"/>
              <w:rPr>
                <w:rFonts w:ascii="Calibri" w:hAnsi="Calibri"/>
                <w:color w:val="000000"/>
                <w:sz w:val="18"/>
                <w:szCs w:val="18"/>
              </w:rPr>
            </w:pPr>
            <w:r>
              <w:rPr>
                <w:rFonts w:ascii="Calibri" w:hAnsi="Calibri"/>
                <w:color w:val="000000"/>
                <w:sz w:val="18"/>
                <w:szCs w:val="18"/>
              </w:rPr>
              <w:t>7760</w:t>
            </w:r>
          </w:p>
        </w:tc>
      </w:tr>
      <w:tr w:rsidR="00314675" w14:paraId="7ECEEB2B"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0FEA03A9" w14:textId="77777777" w:rsidR="00314675" w:rsidRDefault="00314675" w:rsidP="00314675">
            <w:pPr>
              <w:rPr>
                <w:rFonts w:ascii="Calibri" w:hAnsi="Calibri"/>
                <w:b/>
                <w:bCs/>
                <w:color w:val="000000"/>
                <w:sz w:val="18"/>
                <w:szCs w:val="18"/>
              </w:rPr>
            </w:pPr>
          </w:p>
        </w:tc>
        <w:tc>
          <w:tcPr>
            <w:tcW w:w="1540" w:type="dxa"/>
            <w:tcBorders>
              <w:top w:val="nil"/>
              <w:left w:val="nil"/>
              <w:bottom w:val="nil"/>
              <w:right w:val="single" w:sz="4" w:space="0" w:color="auto"/>
            </w:tcBorders>
            <w:shd w:val="clear" w:color="000000" w:fill="F2F2F2"/>
            <w:hideMark/>
          </w:tcPr>
          <w:p w14:paraId="1F9B1C4D" w14:textId="77777777" w:rsidR="00314675" w:rsidRDefault="00314675" w:rsidP="00314675">
            <w:pPr>
              <w:rPr>
                <w:rFonts w:ascii="Calibri" w:hAnsi="Calibri"/>
                <w:b/>
                <w:bCs/>
                <w:color w:val="000000"/>
                <w:sz w:val="18"/>
                <w:szCs w:val="18"/>
              </w:rPr>
            </w:pPr>
            <w:r>
              <w:rPr>
                <w:rFonts w:ascii="Calibri" w:hAnsi="Calibri"/>
                <w:b/>
                <w:bCs/>
                <w:color w:val="000000"/>
                <w:sz w:val="18"/>
                <w:szCs w:val="18"/>
              </w:rPr>
              <w:t>Accredited Course</w:t>
            </w:r>
          </w:p>
        </w:tc>
        <w:tc>
          <w:tcPr>
            <w:tcW w:w="760" w:type="dxa"/>
            <w:tcBorders>
              <w:top w:val="nil"/>
              <w:left w:val="nil"/>
              <w:bottom w:val="single" w:sz="4" w:space="0" w:color="auto"/>
              <w:right w:val="single" w:sz="4" w:space="0" w:color="auto"/>
            </w:tcBorders>
            <w:shd w:val="clear" w:color="auto" w:fill="auto"/>
            <w:noWrap/>
            <w:hideMark/>
          </w:tcPr>
          <w:p w14:paraId="1C996867"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4446F443" w14:textId="77777777" w:rsidR="00314675" w:rsidRDefault="00314675" w:rsidP="00314675">
            <w:pPr>
              <w:jc w:val="right"/>
              <w:rPr>
                <w:rFonts w:ascii="Calibri" w:hAnsi="Calibri"/>
                <w:color w:val="000000"/>
                <w:sz w:val="18"/>
                <w:szCs w:val="18"/>
              </w:rPr>
            </w:pPr>
            <w:r>
              <w:rPr>
                <w:rFonts w:ascii="Calibri" w:hAnsi="Calibri"/>
                <w:color w:val="000000"/>
                <w:sz w:val="18"/>
                <w:szCs w:val="18"/>
              </w:rPr>
              <w:t>2274</w:t>
            </w:r>
          </w:p>
        </w:tc>
        <w:tc>
          <w:tcPr>
            <w:tcW w:w="660" w:type="dxa"/>
            <w:tcBorders>
              <w:top w:val="nil"/>
              <w:left w:val="nil"/>
              <w:bottom w:val="single" w:sz="4" w:space="0" w:color="auto"/>
              <w:right w:val="single" w:sz="4" w:space="0" w:color="auto"/>
            </w:tcBorders>
            <w:shd w:val="clear" w:color="auto" w:fill="auto"/>
            <w:noWrap/>
            <w:hideMark/>
          </w:tcPr>
          <w:p w14:paraId="711574B2"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5F2AC002"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hideMark/>
          </w:tcPr>
          <w:p w14:paraId="0614E36C"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6A655FC7" w14:textId="77777777" w:rsidR="00314675" w:rsidRDefault="00314675" w:rsidP="00314675">
            <w:pPr>
              <w:jc w:val="right"/>
              <w:rPr>
                <w:rFonts w:ascii="Calibri" w:hAnsi="Calibri"/>
                <w:color w:val="000000"/>
                <w:sz w:val="18"/>
                <w:szCs w:val="18"/>
              </w:rPr>
            </w:pPr>
            <w:r>
              <w:rPr>
                <w:rFonts w:ascii="Calibri" w:hAnsi="Calibri"/>
                <w:color w:val="000000"/>
                <w:sz w:val="18"/>
                <w:szCs w:val="18"/>
              </w:rPr>
              <w:t>9</w:t>
            </w:r>
          </w:p>
        </w:tc>
        <w:tc>
          <w:tcPr>
            <w:tcW w:w="800" w:type="dxa"/>
            <w:tcBorders>
              <w:top w:val="nil"/>
              <w:left w:val="nil"/>
              <w:bottom w:val="single" w:sz="4" w:space="0" w:color="auto"/>
              <w:right w:val="single" w:sz="4" w:space="0" w:color="auto"/>
            </w:tcBorders>
            <w:shd w:val="clear" w:color="auto" w:fill="auto"/>
            <w:noWrap/>
            <w:hideMark/>
          </w:tcPr>
          <w:p w14:paraId="4E184250" w14:textId="77777777" w:rsidR="00314675" w:rsidRDefault="00314675" w:rsidP="00314675">
            <w:pPr>
              <w:jc w:val="right"/>
              <w:rPr>
                <w:rFonts w:ascii="Calibri" w:hAnsi="Calibri"/>
                <w:color w:val="000000"/>
                <w:sz w:val="18"/>
                <w:szCs w:val="18"/>
              </w:rPr>
            </w:pPr>
            <w:r>
              <w:rPr>
                <w:rFonts w:ascii="Calibri" w:hAnsi="Calibri"/>
                <w:color w:val="000000"/>
                <w:sz w:val="18"/>
                <w:szCs w:val="18"/>
              </w:rPr>
              <w:t>2521</w:t>
            </w:r>
          </w:p>
        </w:tc>
        <w:tc>
          <w:tcPr>
            <w:tcW w:w="740" w:type="dxa"/>
            <w:tcBorders>
              <w:top w:val="nil"/>
              <w:left w:val="nil"/>
              <w:bottom w:val="single" w:sz="4" w:space="0" w:color="auto"/>
              <w:right w:val="single" w:sz="4" w:space="0" w:color="auto"/>
            </w:tcBorders>
            <w:shd w:val="clear" w:color="auto" w:fill="auto"/>
            <w:noWrap/>
            <w:hideMark/>
          </w:tcPr>
          <w:p w14:paraId="13B4DBEB"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1C658C95" w14:textId="77777777" w:rsidR="00314675" w:rsidRDefault="00314675" w:rsidP="00314675">
            <w:pPr>
              <w:jc w:val="right"/>
              <w:rPr>
                <w:rFonts w:ascii="Calibri" w:hAnsi="Calibri"/>
                <w:color w:val="000000"/>
                <w:sz w:val="18"/>
                <w:szCs w:val="18"/>
              </w:rPr>
            </w:pPr>
            <w:r>
              <w:rPr>
                <w:rFonts w:ascii="Calibri" w:hAnsi="Calibri"/>
                <w:color w:val="000000"/>
                <w:sz w:val="18"/>
                <w:szCs w:val="18"/>
              </w:rPr>
              <w:t>4805</w:t>
            </w:r>
          </w:p>
        </w:tc>
      </w:tr>
      <w:tr w:rsidR="00314675" w14:paraId="45AB945C" w14:textId="77777777" w:rsidTr="00314675">
        <w:trPr>
          <w:trHeight w:val="300"/>
        </w:trPr>
        <w:tc>
          <w:tcPr>
            <w:tcW w:w="1326" w:type="dxa"/>
            <w:tcBorders>
              <w:top w:val="nil"/>
              <w:left w:val="single" w:sz="4" w:space="0" w:color="auto"/>
              <w:bottom w:val="single" w:sz="4" w:space="0" w:color="auto"/>
              <w:right w:val="nil"/>
            </w:tcBorders>
            <w:shd w:val="clear" w:color="000000" w:fill="F2F2F2"/>
            <w:noWrap/>
            <w:hideMark/>
          </w:tcPr>
          <w:p w14:paraId="6320D5EB" w14:textId="77777777" w:rsidR="00314675" w:rsidRDefault="00314675" w:rsidP="00314675">
            <w:pPr>
              <w:rPr>
                <w:rFonts w:ascii="Calibri" w:hAnsi="Calibri"/>
                <w:b/>
                <w:bCs/>
                <w:color w:val="000000"/>
                <w:sz w:val="18"/>
                <w:szCs w:val="18"/>
              </w:rPr>
            </w:pPr>
            <w:r>
              <w:rPr>
                <w:rFonts w:ascii="Calibri" w:hAnsi="Calibri"/>
                <w:b/>
                <w:bCs/>
                <w:color w:val="000000"/>
                <w:sz w:val="18"/>
                <w:szCs w:val="18"/>
              </w:rPr>
              <w:t>Total</w:t>
            </w:r>
          </w:p>
        </w:tc>
        <w:tc>
          <w:tcPr>
            <w:tcW w:w="1540" w:type="dxa"/>
            <w:tcBorders>
              <w:top w:val="nil"/>
              <w:left w:val="nil"/>
              <w:bottom w:val="single" w:sz="4" w:space="0" w:color="auto"/>
              <w:right w:val="nil"/>
            </w:tcBorders>
            <w:shd w:val="clear" w:color="000000" w:fill="F2F2F2"/>
            <w:hideMark/>
          </w:tcPr>
          <w:p w14:paraId="7DBB779A"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760" w:type="dxa"/>
            <w:tcBorders>
              <w:top w:val="nil"/>
              <w:left w:val="nil"/>
              <w:bottom w:val="single" w:sz="4" w:space="0" w:color="auto"/>
              <w:right w:val="single" w:sz="4" w:space="0" w:color="auto"/>
            </w:tcBorders>
            <w:shd w:val="clear" w:color="000000" w:fill="F2F2F2"/>
            <w:noWrap/>
            <w:hideMark/>
          </w:tcPr>
          <w:p w14:paraId="1BE849FB"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268</w:t>
            </w:r>
          </w:p>
        </w:tc>
        <w:tc>
          <w:tcPr>
            <w:tcW w:w="880" w:type="dxa"/>
            <w:tcBorders>
              <w:top w:val="nil"/>
              <w:left w:val="nil"/>
              <w:bottom w:val="single" w:sz="4" w:space="0" w:color="auto"/>
              <w:right w:val="single" w:sz="4" w:space="0" w:color="auto"/>
            </w:tcBorders>
            <w:shd w:val="clear" w:color="000000" w:fill="F2F2F2"/>
            <w:noWrap/>
            <w:hideMark/>
          </w:tcPr>
          <w:p w14:paraId="396ADF67"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2891</w:t>
            </w:r>
          </w:p>
        </w:tc>
        <w:tc>
          <w:tcPr>
            <w:tcW w:w="660" w:type="dxa"/>
            <w:tcBorders>
              <w:top w:val="nil"/>
              <w:left w:val="nil"/>
              <w:bottom w:val="single" w:sz="4" w:space="0" w:color="auto"/>
              <w:right w:val="single" w:sz="4" w:space="0" w:color="auto"/>
            </w:tcBorders>
            <w:shd w:val="clear" w:color="000000" w:fill="F2F2F2"/>
            <w:noWrap/>
            <w:hideMark/>
          </w:tcPr>
          <w:p w14:paraId="54093541"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172</w:t>
            </w:r>
          </w:p>
        </w:tc>
        <w:tc>
          <w:tcPr>
            <w:tcW w:w="840" w:type="dxa"/>
            <w:tcBorders>
              <w:top w:val="nil"/>
              <w:left w:val="nil"/>
              <w:bottom w:val="single" w:sz="4" w:space="0" w:color="auto"/>
              <w:right w:val="single" w:sz="4" w:space="0" w:color="auto"/>
            </w:tcBorders>
            <w:shd w:val="clear" w:color="000000" w:fill="F2F2F2"/>
            <w:noWrap/>
            <w:hideMark/>
          </w:tcPr>
          <w:p w14:paraId="004CD95B"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3976</w:t>
            </w:r>
          </w:p>
        </w:tc>
        <w:tc>
          <w:tcPr>
            <w:tcW w:w="720" w:type="dxa"/>
            <w:tcBorders>
              <w:top w:val="nil"/>
              <w:left w:val="nil"/>
              <w:bottom w:val="single" w:sz="4" w:space="0" w:color="auto"/>
              <w:right w:val="single" w:sz="4" w:space="0" w:color="auto"/>
            </w:tcBorders>
            <w:shd w:val="clear" w:color="000000" w:fill="F2F2F2"/>
            <w:noWrap/>
            <w:hideMark/>
          </w:tcPr>
          <w:p w14:paraId="1F3B2A43"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759</w:t>
            </w:r>
          </w:p>
        </w:tc>
        <w:tc>
          <w:tcPr>
            <w:tcW w:w="740" w:type="dxa"/>
            <w:tcBorders>
              <w:top w:val="nil"/>
              <w:left w:val="nil"/>
              <w:bottom w:val="single" w:sz="4" w:space="0" w:color="auto"/>
              <w:right w:val="single" w:sz="4" w:space="0" w:color="auto"/>
            </w:tcBorders>
            <w:shd w:val="clear" w:color="000000" w:fill="F2F2F2"/>
            <w:noWrap/>
            <w:hideMark/>
          </w:tcPr>
          <w:p w14:paraId="3BD11AA4"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343</w:t>
            </w:r>
          </w:p>
        </w:tc>
        <w:tc>
          <w:tcPr>
            <w:tcW w:w="800" w:type="dxa"/>
            <w:tcBorders>
              <w:top w:val="nil"/>
              <w:left w:val="nil"/>
              <w:bottom w:val="single" w:sz="4" w:space="0" w:color="auto"/>
              <w:right w:val="single" w:sz="4" w:space="0" w:color="auto"/>
            </w:tcBorders>
            <w:shd w:val="clear" w:color="000000" w:fill="F2F2F2"/>
            <w:noWrap/>
            <w:hideMark/>
          </w:tcPr>
          <w:p w14:paraId="5FF7E6AF"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2841</w:t>
            </w:r>
          </w:p>
        </w:tc>
        <w:tc>
          <w:tcPr>
            <w:tcW w:w="740" w:type="dxa"/>
            <w:tcBorders>
              <w:top w:val="nil"/>
              <w:left w:val="nil"/>
              <w:bottom w:val="single" w:sz="4" w:space="0" w:color="auto"/>
              <w:right w:val="single" w:sz="4" w:space="0" w:color="auto"/>
            </w:tcBorders>
            <w:shd w:val="clear" w:color="000000" w:fill="F2F2F2"/>
            <w:noWrap/>
            <w:hideMark/>
          </w:tcPr>
          <w:p w14:paraId="4459B100"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1340</w:t>
            </w:r>
          </w:p>
        </w:tc>
        <w:tc>
          <w:tcPr>
            <w:tcW w:w="764" w:type="dxa"/>
            <w:tcBorders>
              <w:top w:val="nil"/>
              <w:left w:val="nil"/>
              <w:bottom w:val="single" w:sz="4" w:space="0" w:color="auto"/>
              <w:right w:val="single" w:sz="4" w:space="0" w:color="auto"/>
            </w:tcBorders>
            <w:shd w:val="clear" w:color="000000" w:fill="F2F2F2"/>
            <w:noWrap/>
            <w:hideMark/>
          </w:tcPr>
          <w:p w14:paraId="3FE81648"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12590</w:t>
            </w:r>
          </w:p>
        </w:tc>
      </w:tr>
      <w:tr w:rsidR="00314675" w14:paraId="2E1DE7E4" w14:textId="77777777" w:rsidTr="00314675">
        <w:trPr>
          <w:trHeight w:val="300"/>
        </w:trPr>
        <w:tc>
          <w:tcPr>
            <w:tcW w:w="1326" w:type="dxa"/>
            <w:vMerge w:val="restart"/>
            <w:tcBorders>
              <w:top w:val="nil"/>
              <w:left w:val="single" w:sz="4" w:space="0" w:color="auto"/>
              <w:bottom w:val="nil"/>
              <w:right w:val="single" w:sz="4" w:space="0" w:color="auto"/>
            </w:tcBorders>
            <w:shd w:val="clear" w:color="000000" w:fill="F2F2F2"/>
            <w:hideMark/>
          </w:tcPr>
          <w:p w14:paraId="62675CD8" w14:textId="77777777" w:rsidR="00314675" w:rsidRDefault="00314675" w:rsidP="00314675">
            <w:pPr>
              <w:rPr>
                <w:rFonts w:ascii="Calibri" w:hAnsi="Calibri"/>
                <w:b/>
                <w:bCs/>
                <w:color w:val="000000"/>
                <w:sz w:val="18"/>
                <w:szCs w:val="18"/>
              </w:rPr>
            </w:pPr>
            <w:r>
              <w:rPr>
                <w:rFonts w:ascii="Calibri" w:hAnsi="Calibri"/>
                <w:b/>
                <w:bCs/>
                <w:color w:val="000000"/>
                <w:sz w:val="18"/>
                <w:szCs w:val="18"/>
              </w:rPr>
              <w:t>Community Services &amp; Health Industry Skills Council</w:t>
            </w:r>
          </w:p>
        </w:tc>
        <w:tc>
          <w:tcPr>
            <w:tcW w:w="1540" w:type="dxa"/>
            <w:tcBorders>
              <w:top w:val="nil"/>
              <w:left w:val="nil"/>
              <w:bottom w:val="single" w:sz="4" w:space="0" w:color="auto"/>
              <w:right w:val="single" w:sz="4" w:space="0" w:color="auto"/>
            </w:tcBorders>
            <w:shd w:val="clear" w:color="000000" w:fill="F2F2F2"/>
            <w:hideMark/>
          </w:tcPr>
          <w:p w14:paraId="3261B8FD" w14:textId="77777777" w:rsidR="00314675" w:rsidRDefault="00314675" w:rsidP="00314675">
            <w:pPr>
              <w:rPr>
                <w:rFonts w:ascii="Calibri" w:hAnsi="Calibri"/>
                <w:b/>
                <w:bCs/>
                <w:color w:val="000000"/>
                <w:sz w:val="18"/>
                <w:szCs w:val="18"/>
              </w:rPr>
            </w:pPr>
            <w:r>
              <w:rPr>
                <w:rFonts w:ascii="Calibri" w:hAnsi="Calibri"/>
                <w:b/>
                <w:bCs/>
                <w:color w:val="000000"/>
                <w:sz w:val="18"/>
                <w:szCs w:val="18"/>
              </w:rPr>
              <w:t>CHC</w:t>
            </w:r>
          </w:p>
        </w:tc>
        <w:tc>
          <w:tcPr>
            <w:tcW w:w="760" w:type="dxa"/>
            <w:tcBorders>
              <w:top w:val="nil"/>
              <w:left w:val="nil"/>
              <w:bottom w:val="single" w:sz="4" w:space="0" w:color="auto"/>
              <w:right w:val="single" w:sz="4" w:space="0" w:color="auto"/>
            </w:tcBorders>
            <w:shd w:val="clear" w:color="auto" w:fill="auto"/>
            <w:noWrap/>
            <w:hideMark/>
          </w:tcPr>
          <w:p w14:paraId="6A0298AD" w14:textId="77777777" w:rsidR="00314675" w:rsidRDefault="00314675" w:rsidP="00314675">
            <w:pPr>
              <w:jc w:val="right"/>
              <w:rPr>
                <w:rFonts w:ascii="Calibri" w:hAnsi="Calibri"/>
                <w:color w:val="000000"/>
                <w:sz w:val="18"/>
                <w:szCs w:val="18"/>
              </w:rPr>
            </w:pPr>
            <w:r>
              <w:rPr>
                <w:rFonts w:ascii="Calibri" w:hAnsi="Calibri"/>
                <w:color w:val="000000"/>
                <w:sz w:val="18"/>
                <w:szCs w:val="18"/>
              </w:rPr>
              <w:t>1128</w:t>
            </w:r>
          </w:p>
        </w:tc>
        <w:tc>
          <w:tcPr>
            <w:tcW w:w="880" w:type="dxa"/>
            <w:tcBorders>
              <w:top w:val="nil"/>
              <w:left w:val="nil"/>
              <w:bottom w:val="single" w:sz="4" w:space="0" w:color="auto"/>
              <w:right w:val="single" w:sz="4" w:space="0" w:color="auto"/>
            </w:tcBorders>
            <w:shd w:val="clear" w:color="auto" w:fill="auto"/>
            <w:noWrap/>
            <w:hideMark/>
          </w:tcPr>
          <w:p w14:paraId="00A80BBA" w14:textId="77777777" w:rsidR="00314675" w:rsidRDefault="00314675" w:rsidP="00314675">
            <w:pPr>
              <w:jc w:val="right"/>
              <w:rPr>
                <w:rFonts w:ascii="Calibri" w:hAnsi="Calibri"/>
                <w:color w:val="000000"/>
                <w:sz w:val="18"/>
                <w:szCs w:val="18"/>
              </w:rPr>
            </w:pPr>
            <w:r>
              <w:rPr>
                <w:rFonts w:ascii="Calibri" w:hAnsi="Calibri"/>
                <w:color w:val="000000"/>
                <w:sz w:val="18"/>
                <w:szCs w:val="18"/>
              </w:rPr>
              <w:t>3132</w:t>
            </w:r>
          </w:p>
        </w:tc>
        <w:tc>
          <w:tcPr>
            <w:tcW w:w="660" w:type="dxa"/>
            <w:tcBorders>
              <w:top w:val="nil"/>
              <w:left w:val="nil"/>
              <w:bottom w:val="single" w:sz="4" w:space="0" w:color="auto"/>
              <w:right w:val="single" w:sz="4" w:space="0" w:color="auto"/>
            </w:tcBorders>
            <w:shd w:val="clear" w:color="auto" w:fill="auto"/>
            <w:noWrap/>
            <w:hideMark/>
          </w:tcPr>
          <w:p w14:paraId="49D6A11B" w14:textId="77777777" w:rsidR="00314675" w:rsidRDefault="00314675" w:rsidP="00314675">
            <w:pPr>
              <w:jc w:val="right"/>
              <w:rPr>
                <w:rFonts w:ascii="Calibri" w:hAnsi="Calibri"/>
                <w:color w:val="000000"/>
                <w:sz w:val="18"/>
                <w:szCs w:val="18"/>
              </w:rPr>
            </w:pPr>
            <w:r>
              <w:rPr>
                <w:rFonts w:ascii="Calibri" w:hAnsi="Calibri"/>
                <w:color w:val="000000"/>
                <w:sz w:val="18"/>
                <w:szCs w:val="18"/>
              </w:rPr>
              <w:t>246</w:t>
            </w:r>
          </w:p>
        </w:tc>
        <w:tc>
          <w:tcPr>
            <w:tcW w:w="840" w:type="dxa"/>
            <w:tcBorders>
              <w:top w:val="nil"/>
              <w:left w:val="nil"/>
              <w:bottom w:val="single" w:sz="4" w:space="0" w:color="auto"/>
              <w:right w:val="single" w:sz="4" w:space="0" w:color="auto"/>
            </w:tcBorders>
            <w:shd w:val="clear" w:color="auto" w:fill="auto"/>
            <w:noWrap/>
            <w:hideMark/>
          </w:tcPr>
          <w:p w14:paraId="49EF6E0A" w14:textId="77777777" w:rsidR="00314675" w:rsidRDefault="00314675" w:rsidP="00314675">
            <w:pPr>
              <w:jc w:val="right"/>
              <w:rPr>
                <w:rFonts w:ascii="Calibri" w:hAnsi="Calibri"/>
                <w:color w:val="000000"/>
                <w:sz w:val="18"/>
                <w:szCs w:val="18"/>
              </w:rPr>
            </w:pPr>
            <w:r>
              <w:rPr>
                <w:rFonts w:ascii="Calibri" w:hAnsi="Calibri"/>
                <w:color w:val="000000"/>
                <w:sz w:val="18"/>
                <w:szCs w:val="18"/>
              </w:rPr>
              <w:t>9269</w:t>
            </w:r>
          </w:p>
        </w:tc>
        <w:tc>
          <w:tcPr>
            <w:tcW w:w="720" w:type="dxa"/>
            <w:tcBorders>
              <w:top w:val="nil"/>
              <w:left w:val="nil"/>
              <w:bottom w:val="single" w:sz="4" w:space="0" w:color="auto"/>
              <w:right w:val="single" w:sz="4" w:space="0" w:color="auto"/>
            </w:tcBorders>
            <w:shd w:val="clear" w:color="auto" w:fill="auto"/>
            <w:noWrap/>
            <w:hideMark/>
          </w:tcPr>
          <w:p w14:paraId="015D43CA" w14:textId="77777777" w:rsidR="00314675" w:rsidRDefault="00314675" w:rsidP="00314675">
            <w:pPr>
              <w:jc w:val="right"/>
              <w:rPr>
                <w:rFonts w:ascii="Calibri" w:hAnsi="Calibri"/>
                <w:color w:val="000000"/>
                <w:sz w:val="18"/>
                <w:szCs w:val="18"/>
              </w:rPr>
            </w:pPr>
            <w:r>
              <w:rPr>
                <w:rFonts w:ascii="Calibri" w:hAnsi="Calibri"/>
                <w:color w:val="000000"/>
                <w:sz w:val="18"/>
                <w:szCs w:val="18"/>
              </w:rPr>
              <w:t>1294</w:t>
            </w:r>
          </w:p>
        </w:tc>
        <w:tc>
          <w:tcPr>
            <w:tcW w:w="740" w:type="dxa"/>
            <w:tcBorders>
              <w:top w:val="nil"/>
              <w:left w:val="nil"/>
              <w:bottom w:val="single" w:sz="4" w:space="0" w:color="auto"/>
              <w:right w:val="single" w:sz="4" w:space="0" w:color="auto"/>
            </w:tcBorders>
            <w:shd w:val="clear" w:color="auto" w:fill="auto"/>
            <w:noWrap/>
            <w:hideMark/>
          </w:tcPr>
          <w:p w14:paraId="71FE3ACD" w14:textId="77777777" w:rsidR="00314675" w:rsidRDefault="00314675" w:rsidP="00314675">
            <w:pPr>
              <w:jc w:val="right"/>
              <w:rPr>
                <w:rFonts w:ascii="Calibri" w:hAnsi="Calibri"/>
                <w:color w:val="000000"/>
                <w:sz w:val="18"/>
                <w:szCs w:val="18"/>
              </w:rPr>
            </w:pPr>
            <w:r>
              <w:rPr>
                <w:rFonts w:ascii="Calibri" w:hAnsi="Calibri"/>
                <w:color w:val="000000"/>
                <w:sz w:val="18"/>
                <w:szCs w:val="18"/>
              </w:rPr>
              <w:t>732</w:t>
            </w:r>
          </w:p>
        </w:tc>
        <w:tc>
          <w:tcPr>
            <w:tcW w:w="800" w:type="dxa"/>
            <w:tcBorders>
              <w:top w:val="nil"/>
              <w:left w:val="nil"/>
              <w:bottom w:val="single" w:sz="4" w:space="0" w:color="auto"/>
              <w:right w:val="single" w:sz="4" w:space="0" w:color="auto"/>
            </w:tcBorders>
            <w:shd w:val="clear" w:color="auto" w:fill="auto"/>
            <w:noWrap/>
            <w:hideMark/>
          </w:tcPr>
          <w:p w14:paraId="4122C0F0" w14:textId="77777777" w:rsidR="00314675" w:rsidRDefault="00314675" w:rsidP="00314675">
            <w:pPr>
              <w:jc w:val="right"/>
              <w:rPr>
                <w:rFonts w:ascii="Calibri" w:hAnsi="Calibri"/>
                <w:color w:val="000000"/>
                <w:sz w:val="18"/>
                <w:szCs w:val="18"/>
              </w:rPr>
            </w:pPr>
            <w:r>
              <w:rPr>
                <w:rFonts w:ascii="Calibri" w:hAnsi="Calibri"/>
                <w:color w:val="000000"/>
                <w:sz w:val="18"/>
                <w:szCs w:val="18"/>
              </w:rPr>
              <w:t>4215</w:t>
            </w:r>
          </w:p>
        </w:tc>
        <w:tc>
          <w:tcPr>
            <w:tcW w:w="740" w:type="dxa"/>
            <w:tcBorders>
              <w:top w:val="nil"/>
              <w:left w:val="nil"/>
              <w:bottom w:val="single" w:sz="4" w:space="0" w:color="auto"/>
              <w:right w:val="single" w:sz="4" w:space="0" w:color="auto"/>
            </w:tcBorders>
            <w:shd w:val="clear" w:color="auto" w:fill="auto"/>
            <w:noWrap/>
            <w:hideMark/>
          </w:tcPr>
          <w:p w14:paraId="6D507CCB" w14:textId="77777777" w:rsidR="00314675" w:rsidRDefault="00314675" w:rsidP="00314675">
            <w:pPr>
              <w:jc w:val="right"/>
              <w:rPr>
                <w:rFonts w:ascii="Calibri" w:hAnsi="Calibri"/>
                <w:color w:val="000000"/>
                <w:sz w:val="18"/>
                <w:szCs w:val="18"/>
              </w:rPr>
            </w:pPr>
            <w:r>
              <w:rPr>
                <w:rFonts w:ascii="Calibri" w:hAnsi="Calibri"/>
                <w:color w:val="000000"/>
                <w:sz w:val="18"/>
                <w:szCs w:val="18"/>
              </w:rPr>
              <w:t>2157</w:t>
            </w:r>
          </w:p>
        </w:tc>
        <w:tc>
          <w:tcPr>
            <w:tcW w:w="764" w:type="dxa"/>
            <w:tcBorders>
              <w:top w:val="nil"/>
              <w:left w:val="nil"/>
              <w:bottom w:val="single" w:sz="4" w:space="0" w:color="auto"/>
              <w:right w:val="single" w:sz="4" w:space="0" w:color="auto"/>
            </w:tcBorders>
            <w:shd w:val="clear" w:color="auto" w:fill="auto"/>
            <w:noWrap/>
            <w:hideMark/>
          </w:tcPr>
          <w:p w14:paraId="43D06E22" w14:textId="77777777" w:rsidR="00314675" w:rsidRDefault="00314675" w:rsidP="00314675">
            <w:pPr>
              <w:jc w:val="right"/>
              <w:rPr>
                <w:rFonts w:ascii="Calibri" w:hAnsi="Calibri"/>
                <w:color w:val="000000"/>
                <w:sz w:val="18"/>
                <w:szCs w:val="18"/>
              </w:rPr>
            </w:pPr>
            <w:r>
              <w:rPr>
                <w:rFonts w:ascii="Calibri" w:hAnsi="Calibri"/>
                <w:color w:val="000000"/>
                <w:sz w:val="18"/>
                <w:szCs w:val="18"/>
              </w:rPr>
              <w:t>22173</w:t>
            </w:r>
          </w:p>
        </w:tc>
      </w:tr>
      <w:tr w:rsidR="00314675" w14:paraId="0F72F0DA"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4C55F1FD"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183160C9" w14:textId="77777777" w:rsidR="00314675" w:rsidRDefault="00314675" w:rsidP="00314675">
            <w:pPr>
              <w:rPr>
                <w:rFonts w:ascii="Calibri" w:hAnsi="Calibri"/>
                <w:b/>
                <w:bCs/>
                <w:color w:val="000000"/>
                <w:sz w:val="18"/>
                <w:szCs w:val="18"/>
              </w:rPr>
            </w:pPr>
            <w:r>
              <w:rPr>
                <w:rFonts w:ascii="Calibri" w:hAnsi="Calibri"/>
                <w:b/>
                <w:bCs/>
                <w:color w:val="000000"/>
                <w:sz w:val="18"/>
                <w:szCs w:val="18"/>
              </w:rPr>
              <w:t>HLT</w:t>
            </w:r>
          </w:p>
        </w:tc>
        <w:tc>
          <w:tcPr>
            <w:tcW w:w="760" w:type="dxa"/>
            <w:tcBorders>
              <w:top w:val="nil"/>
              <w:left w:val="nil"/>
              <w:bottom w:val="single" w:sz="4" w:space="0" w:color="auto"/>
              <w:right w:val="single" w:sz="4" w:space="0" w:color="auto"/>
            </w:tcBorders>
            <w:shd w:val="clear" w:color="auto" w:fill="auto"/>
            <w:noWrap/>
            <w:hideMark/>
          </w:tcPr>
          <w:p w14:paraId="395ACBB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6B473839" w14:textId="77777777" w:rsidR="00314675" w:rsidRDefault="00314675" w:rsidP="00314675">
            <w:pPr>
              <w:jc w:val="right"/>
              <w:rPr>
                <w:rFonts w:ascii="Calibri" w:hAnsi="Calibri"/>
                <w:color w:val="000000"/>
                <w:sz w:val="18"/>
                <w:szCs w:val="18"/>
              </w:rPr>
            </w:pPr>
            <w:r>
              <w:rPr>
                <w:rFonts w:ascii="Calibri" w:hAnsi="Calibri"/>
                <w:color w:val="000000"/>
                <w:sz w:val="18"/>
                <w:szCs w:val="18"/>
              </w:rPr>
              <w:t>1400</w:t>
            </w:r>
          </w:p>
        </w:tc>
        <w:tc>
          <w:tcPr>
            <w:tcW w:w="660" w:type="dxa"/>
            <w:tcBorders>
              <w:top w:val="nil"/>
              <w:left w:val="nil"/>
              <w:bottom w:val="single" w:sz="4" w:space="0" w:color="auto"/>
              <w:right w:val="single" w:sz="4" w:space="0" w:color="auto"/>
            </w:tcBorders>
            <w:shd w:val="clear" w:color="auto" w:fill="auto"/>
            <w:noWrap/>
            <w:hideMark/>
          </w:tcPr>
          <w:p w14:paraId="2644DABE" w14:textId="77777777" w:rsidR="00314675" w:rsidRDefault="00314675" w:rsidP="00314675">
            <w:pPr>
              <w:jc w:val="right"/>
              <w:rPr>
                <w:rFonts w:ascii="Calibri" w:hAnsi="Calibri"/>
                <w:color w:val="000000"/>
                <w:sz w:val="18"/>
                <w:szCs w:val="18"/>
              </w:rPr>
            </w:pPr>
            <w:r>
              <w:rPr>
                <w:rFonts w:ascii="Calibri" w:hAnsi="Calibri"/>
                <w:color w:val="000000"/>
                <w:sz w:val="18"/>
                <w:szCs w:val="18"/>
              </w:rPr>
              <w:t>21</w:t>
            </w:r>
          </w:p>
        </w:tc>
        <w:tc>
          <w:tcPr>
            <w:tcW w:w="840" w:type="dxa"/>
            <w:tcBorders>
              <w:top w:val="nil"/>
              <w:left w:val="nil"/>
              <w:bottom w:val="single" w:sz="4" w:space="0" w:color="auto"/>
              <w:right w:val="single" w:sz="4" w:space="0" w:color="auto"/>
            </w:tcBorders>
            <w:shd w:val="clear" w:color="auto" w:fill="auto"/>
            <w:noWrap/>
            <w:hideMark/>
          </w:tcPr>
          <w:p w14:paraId="3A88846A" w14:textId="77777777" w:rsidR="00314675" w:rsidRDefault="00314675" w:rsidP="00314675">
            <w:pPr>
              <w:jc w:val="right"/>
              <w:rPr>
                <w:rFonts w:ascii="Calibri" w:hAnsi="Calibri"/>
                <w:color w:val="000000"/>
                <w:sz w:val="18"/>
                <w:szCs w:val="18"/>
              </w:rPr>
            </w:pPr>
            <w:r>
              <w:rPr>
                <w:rFonts w:ascii="Calibri" w:hAnsi="Calibri"/>
                <w:color w:val="000000"/>
                <w:sz w:val="18"/>
                <w:szCs w:val="18"/>
              </w:rPr>
              <w:t>3591</w:t>
            </w:r>
          </w:p>
        </w:tc>
        <w:tc>
          <w:tcPr>
            <w:tcW w:w="720" w:type="dxa"/>
            <w:tcBorders>
              <w:top w:val="nil"/>
              <w:left w:val="nil"/>
              <w:bottom w:val="single" w:sz="4" w:space="0" w:color="auto"/>
              <w:right w:val="single" w:sz="4" w:space="0" w:color="auto"/>
            </w:tcBorders>
            <w:shd w:val="clear" w:color="auto" w:fill="auto"/>
            <w:noWrap/>
            <w:hideMark/>
          </w:tcPr>
          <w:p w14:paraId="224CA4BC" w14:textId="77777777" w:rsidR="00314675" w:rsidRDefault="00314675" w:rsidP="00314675">
            <w:pPr>
              <w:jc w:val="right"/>
              <w:rPr>
                <w:rFonts w:ascii="Calibri" w:hAnsi="Calibri"/>
                <w:color w:val="000000"/>
                <w:sz w:val="18"/>
                <w:szCs w:val="18"/>
              </w:rPr>
            </w:pPr>
            <w:r>
              <w:rPr>
                <w:rFonts w:ascii="Calibri" w:hAnsi="Calibri"/>
                <w:color w:val="000000"/>
                <w:sz w:val="18"/>
                <w:szCs w:val="18"/>
              </w:rPr>
              <w:t>557</w:t>
            </w:r>
          </w:p>
        </w:tc>
        <w:tc>
          <w:tcPr>
            <w:tcW w:w="740" w:type="dxa"/>
            <w:tcBorders>
              <w:top w:val="nil"/>
              <w:left w:val="nil"/>
              <w:bottom w:val="single" w:sz="4" w:space="0" w:color="auto"/>
              <w:right w:val="single" w:sz="4" w:space="0" w:color="auto"/>
            </w:tcBorders>
            <w:shd w:val="clear" w:color="auto" w:fill="auto"/>
            <w:noWrap/>
            <w:hideMark/>
          </w:tcPr>
          <w:p w14:paraId="71588C0C" w14:textId="77777777" w:rsidR="00314675" w:rsidRDefault="00314675" w:rsidP="00314675">
            <w:pPr>
              <w:jc w:val="right"/>
              <w:rPr>
                <w:rFonts w:ascii="Calibri" w:hAnsi="Calibri"/>
                <w:color w:val="000000"/>
                <w:sz w:val="18"/>
                <w:szCs w:val="18"/>
              </w:rPr>
            </w:pPr>
            <w:r>
              <w:rPr>
                <w:rFonts w:ascii="Calibri" w:hAnsi="Calibri"/>
                <w:color w:val="000000"/>
                <w:sz w:val="18"/>
                <w:szCs w:val="18"/>
              </w:rPr>
              <w:t>22</w:t>
            </w:r>
          </w:p>
        </w:tc>
        <w:tc>
          <w:tcPr>
            <w:tcW w:w="800" w:type="dxa"/>
            <w:tcBorders>
              <w:top w:val="nil"/>
              <w:left w:val="nil"/>
              <w:bottom w:val="single" w:sz="4" w:space="0" w:color="auto"/>
              <w:right w:val="single" w:sz="4" w:space="0" w:color="auto"/>
            </w:tcBorders>
            <w:shd w:val="clear" w:color="auto" w:fill="auto"/>
            <w:noWrap/>
            <w:hideMark/>
          </w:tcPr>
          <w:p w14:paraId="6D019AB3" w14:textId="77777777" w:rsidR="00314675" w:rsidRDefault="00314675" w:rsidP="00314675">
            <w:pPr>
              <w:jc w:val="right"/>
              <w:rPr>
                <w:rFonts w:ascii="Calibri" w:hAnsi="Calibri"/>
                <w:color w:val="000000"/>
                <w:sz w:val="18"/>
                <w:szCs w:val="18"/>
              </w:rPr>
            </w:pPr>
            <w:r>
              <w:rPr>
                <w:rFonts w:ascii="Calibri" w:hAnsi="Calibri"/>
                <w:color w:val="000000"/>
                <w:sz w:val="18"/>
                <w:szCs w:val="18"/>
              </w:rPr>
              <w:t>1299</w:t>
            </w:r>
          </w:p>
        </w:tc>
        <w:tc>
          <w:tcPr>
            <w:tcW w:w="740" w:type="dxa"/>
            <w:tcBorders>
              <w:top w:val="nil"/>
              <w:left w:val="nil"/>
              <w:bottom w:val="single" w:sz="4" w:space="0" w:color="auto"/>
              <w:right w:val="single" w:sz="4" w:space="0" w:color="auto"/>
            </w:tcBorders>
            <w:shd w:val="clear" w:color="auto" w:fill="auto"/>
            <w:noWrap/>
            <w:hideMark/>
          </w:tcPr>
          <w:p w14:paraId="7198A5E8" w14:textId="77777777" w:rsidR="00314675" w:rsidRDefault="00314675" w:rsidP="00314675">
            <w:pPr>
              <w:jc w:val="right"/>
              <w:rPr>
                <w:rFonts w:ascii="Calibri" w:hAnsi="Calibri"/>
                <w:color w:val="000000"/>
                <w:sz w:val="18"/>
                <w:szCs w:val="18"/>
              </w:rPr>
            </w:pPr>
            <w:r>
              <w:rPr>
                <w:rFonts w:ascii="Calibri" w:hAnsi="Calibri"/>
                <w:color w:val="000000"/>
                <w:sz w:val="18"/>
                <w:szCs w:val="18"/>
              </w:rPr>
              <w:t>653</w:t>
            </w:r>
          </w:p>
        </w:tc>
        <w:tc>
          <w:tcPr>
            <w:tcW w:w="764" w:type="dxa"/>
            <w:tcBorders>
              <w:top w:val="nil"/>
              <w:left w:val="nil"/>
              <w:bottom w:val="single" w:sz="4" w:space="0" w:color="auto"/>
              <w:right w:val="single" w:sz="4" w:space="0" w:color="auto"/>
            </w:tcBorders>
            <w:shd w:val="clear" w:color="auto" w:fill="auto"/>
            <w:noWrap/>
            <w:hideMark/>
          </w:tcPr>
          <w:p w14:paraId="0821B03E" w14:textId="77777777" w:rsidR="00314675" w:rsidRDefault="00314675" w:rsidP="00314675">
            <w:pPr>
              <w:jc w:val="right"/>
              <w:rPr>
                <w:rFonts w:ascii="Calibri" w:hAnsi="Calibri"/>
                <w:color w:val="000000"/>
                <w:sz w:val="18"/>
                <w:szCs w:val="18"/>
              </w:rPr>
            </w:pPr>
            <w:r>
              <w:rPr>
                <w:rFonts w:ascii="Calibri" w:hAnsi="Calibri"/>
                <w:color w:val="000000"/>
                <w:sz w:val="18"/>
                <w:szCs w:val="18"/>
              </w:rPr>
              <w:t>7543</w:t>
            </w:r>
          </w:p>
        </w:tc>
      </w:tr>
      <w:tr w:rsidR="00314675" w14:paraId="10BC4BB2"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478E82C2"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413B22B8" w14:textId="77777777" w:rsidR="00314675" w:rsidRDefault="00314675" w:rsidP="00314675">
            <w:pPr>
              <w:rPr>
                <w:rFonts w:ascii="Calibri" w:hAnsi="Calibri"/>
                <w:b/>
                <w:bCs/>
                <w:color w:val="000000"/>
                <w:sz w:val="18"/>
                <w:szCs w:val="18"/>
              </w:rPr>
            </w:pPr>
            <w:r>
              <w:rPr>
                <w:rFonts w:ascii="Calibri" w:hAnsi="Calibri"/>
                <w:b/>
                <w:bCs/>
                <w:color w:val="000000"/>
                <w:sz w:val="18"/>
                <w:szCs w:val="18"/>
              </w:rPr>
              <w:t>Skillset</w:t>
            </w:r>
          </w:p>
        </w:tc>
        <w:tc>
          <w:tcPr>
            <w:tcW w:w="760" w:type="dxa"/>
            <w:tcBorders>
              <w:top w:val="nil"/>
              <w:left w:val="nil"/>
              <w:bottom w:val="single" w:sz="4" w:space="0" w:color="auto"/>
              <w:right w:val="single" w:sz="4" w:space="0" w:color="auto"/>
            </w:tcBorders>
            <w:shd w:val="clear" w:color="auto" w:fill="auto"/>
            <w:noWrap/>
            <w:hideMark/>
          </w:tcPr>
          <w:p w14:paraId="14AFC94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36CA94B8"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14B83974"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7A80CC1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hideMark/>
          </w:tcPr>
          <w:p w14:paraId="3A235E7C"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79EC8EB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032CE4BF" w14:textId="77777777" w:rsidR="00314675" w:rsidRDefault="00314675" w:rsidP="00314675">
            <w:pPr>
              <w:jc w:val="right"/>
              <w:rPr>
                <w:rFonts w:ascii="Calibri" w:hAnsi="Calibri"/>
                <w:color w:val="000000"/>
                <w:sz w:val="18"/>
                <w:szCs w:val="18"/>
              </w:rPr>
            </w:pPr>
            <w:r>
              <w:rPr>
                <w:rFonts w:ascii="Calibri" w:hAnsi="Calibri"/>
                <w:color w:val="000000"/>
                <w:sz w:val="18"/>
                <w:szCs w:val="18"/>
              </w:rPr>
              <w:t>107</w:t>
            </w:r>
          </w:p>
        </w:tc>
        <w:tc>
          <w:tcPr>
            <w:tcW w:w="740" w:type="dxa"/>
            <w:tcBorders>
              <w:top w:val="nil"/>
              <w:left w:val="nil"/>
              <w:bottom w:val="single" w:sz="4" w:space="0" w:color="auto"/>
              <w:right w:val="single" w:sz="4" w:space="0" w:color="auto"/>
            </w:tcBorders>
            <w:shd w:val="clear" w:color="auto" w:fill="auto"/>
            <w:noWrap/>
            <w:hideMark/>
          </w:tcPr>
          <w:p w14:paraId="6C501F11"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58C4CB68" w14:textId="77777777" w:rsidR="00314675" w:rsidRDefault="00314675" w:rsidP="00314675">
            <w:pPr>
              <w:jc w:val="right"/>
              <w:rPr>
                <w:rFonts w:ascii="Calibri" w:hAnsi="Calibri"/>
                <w:color w:val="000000"/>
                <w:sz w:val="18"/>
                <w:szCs w:val="18"/>
              </w:rPr>
            </w:pPr>
            <w:r>
              <w:rPr>
                <w:rFonts w:ascii="Calibri" w:hAnsi="Calibri"/>
                <w:color w:val="000000"/>
                <w:sz w:val="18"/>
                <w:szCs w:val="18"/>
              </w:rPr>
              <w:t>107</w:t>
            </w:r>
          </w:p>
        </w:tc>
      </w:tr>
      <w:tr w:rsidR="00314675" w14:paraId="0CBEE163"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22B0A942" w14:textId="77777777" w:rsidR="00314675" w:rsidRDefault="00314675" w:rsidP="00314675">
            <w:pPr>
              <w:rPr>
                <w:rFonts w:ascii="Calibri" w:hAnsi="Calibri"/>
                <w:b/>
                <w:bCs/>
                <w:color w:val="000000"/>
                <w:sz w:val="18"/>
                <w:szCs w:val="18"/>
              </w:rPr>
            </w:pPr>
          </w:p>
        </w:tc>
        <w:tc>
          <w:tcPr>
            <w:tcW w:w="1540" w:type="dxa"/>
            <w:tcBorders>
              <w:top w:val="nil"/>
              <w:left w:val="nil"/>
              <w:bottom w:val="nil"/>
              <w:right w:val="nil"/>
            </w:tcBorders>
            <w:shd w:val="clear" w:color="000000" w:fill="F2F2F2"/>
            <w:hideMark/>
          </w:tcPr>
          <w:p w14:paraId="6E5A084A" w14:textId="77777777" w:rsidR="00314675" w:rsidRDefault="00314675" w:rsidP="00314675">
            <w:pPr>
              <w:rPr>
                <w:rFonts w:ascii="Calibri" w:hAnsi="Calibri"/>
                <w:b/>
                <w:bCs/>
                <w:color w:val="000000"/>
                <w:sz w:val="18"/>
                <w:szCs w:val="18"/>
              </w:rPr>
            </w:pPr>
            <w:r>
              <w:rPr>
                <w:rFonts w:ascii="Calibri" w:hAnsi="Calibri"/>
                <w:b/>
                <w:bCs/>
                <w:color w:val="000000"/>
                <w:sz w:val="18"/>
                <w:szCs w:val="18"/>
              </w:rPr>
              <w:t>Accredited Course</w:t>
            </w:r>
          </w:p>
        </w:tc>
        <w:tc>
          <w:tcPr>
            <w:tcW w:w="760" w:type="dxa"/>
            <w:tcBorders>
              <w:top w:val="nil"/>
              <w:left w:val="nil"/>
              <w:bottom w:val="single" w:sz="4" w:space="0" w:color="auto"/>
              <w:right w:val="single" w:sz="4" w:space="0" w:color="auto"/>
            </w:tcBorders>
            <w:shd w:val="clear" w:color="auto" w:fill="auto"/>
            <w:noWrap/>
            <w:hideMark/>
          </w:tcPr>
          <w:p w14:paraId="0EFCEB62"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17DEC2AE"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57DF49E7"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2C2301B4"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hideMark/>
          </w:tcPr>
          <w:p w14:paraId="5605279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1ECD87FB"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4DE668C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1B4E3D70" w14:textId="77777777" w:rsidR="00314675" w:rsidRDefault="00314675" w:rsidP="00314675">
            <w:pPr>
              <w:jc w:val="right"/>
              <w:rPr>
                <w:rFonts w:ascii="Calibri" w:hAnsi="Calibri"/>
                <w:color w:val="000000"/>
                <w:sz w:val="18"/>
                <w:szCs w:val="18"/>
              </w:rPr>
            </w:pPr>
            <w:r>
              <w:rPr>
                <w:rFonts w:ascii="Calibri" w:hAnsi="Calibri"/>
                <w:color w:val="000000"/>
                <w:sz w:val="18"/>
                <w:szCs w:val="18"/>
              </w:rPr>
              <w:t>76</w:t>
            </w:r>
          </w:p>
        </w:tc>
        <w:tc>
          <w:tcPr>
            <w:tcW w:w="764" w:type="dxa"/>
            <w:tcBorders>
              <w:top w:val="nil"/>
              <w:left w:val="nil"/>
              <w:bottom w:val="single" w:sz="4" w:space="0" w:color="auto"/>
              <w:right w:val="single" w:sz="4" w:space="0" w:color="auto"/>
            </w:tcBorders>
            <w:shd w:val="clear" w:color="auto" w:fill="auto"/>
            <w:noWrap/>
            <w:hideMark/>
          </w:tcPr>
          <w:p w14:paraId="2397AC6F" w14:textId="77777777" w:rsidR="00314675" w:rsidRDefault="00314675" w:rsidP="00314675">
            <w:pPr>
              <w:jc w:val="right"/>
              <w:rPr>
                <w:rFonts w:ascii="Calibri" w:hAnsi="Calibri"/>
                <w:color w:val="000000"/>
                <w:sz w:val="18"/>
                <w:szCs w:val="18"/>
              </w:rPr>
            </w:pPr>
            <w:r>
              <w:rPr>
                <w:rFonts w:ascii="Calibri" w:hAnsi="Calibri"/>
                <w:color w:val="000000"/>
                <w:sz w:val="18"/>
                <w:szCs w:val="18"/>
              </w:rPr>
              <w:t>76</w:t>
            </w:r>
          </w:p>
        </w:tc>
      </w:tr>
      <w:tr w:rsidR="00314675" w14:paraId="4BEAF9DD" w14:textId="77777777" w:rsidTr="00314675">
        <w:trPr>
          <w:trHeight w:val="300"/>
        </w:trPr>
        <w:tc>
          <w:tcPr>
            <w:tcW w:w="1326" w:type="dxa"/>
            <w:tcBorders>
              <w:top w:val="nil"/>
              <w:left w:val="single" w:sz="4" w:space="0" w:color="auto"/>
              <w:bottom w:val="single" w:sz="4" w:space="0" w:color="auto"/>
              <w:right w:val="nil"/>
            </w:tcBorders>
            <w:shd w:val="clear" w:color="000000" w:fill="F2F2F2"/>
            <w:noWrap/>
            <w:hideMark/>
          </w:tcPr>
          <w:p w14:paraId="11D95C3F" w14:textId="77777777" w:rsidR="00314675" w:rsidRDefault="00314675" w:rsidP="00314675">
            <w:pPr>
              <w:rPr>
                <w:rFonts w:ascii="Calibri" w:hAnsi="Calibri"/>
                <w:b/>
                <w:bCs/>
                <w:color w:val="000000"/>
                <w:sz w:val="18"/>
                <w:szCs w:val="18"/>
              </w:rPr>
            </w:pPr>
            <w:r>
              <w:rPr>
                <w:rFonts w:ascii="Calibri" w:hAnsi="Calibri"/>
                <w:b/>
                <w:bCs/>
                <w:color w:val="000000"/>
                <w:sz w:val="18"/>
                <w:szCs w:val="18"/>
              </w:rPr>
              <w:t>Total</w:t>
            </w:r>
          </w:p>
        </w:tc>
        <w:tc>
          <w:tcPr>
            <w:tcW w:w="1540" w:type="dxa"/>
            <w:tcBorders>
              <w:top w:val="single" w:sz="4" w:space="0" w:color="auto"/>
              <w:left w:val="nil"/>
              <w:bottom w:val="single" w:sz="4" w:space="0" w:color="auto"/>
              <w:right w:val="nil"/>
            </w:tcBorders>
            <w:shd w:val="clear" w:color="000000" w:fill="F2F2F2"/>
            <w:hideMark/>
          </w:tcPr>
          <w:p w14:paraId="5AB4A916"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760" w:type="dxa"/>
            <w:tcBorders>
              <w:top w:val="nil"/>
              <w:left w:val="nil"/>
              <w:bottom w:val="single" w:sz="4" w:space="0" w:color="auto"/>
              <w:right w:val="single" w:sz="4" w:space="0" w:color="auto"/>
            </w:tcBorders>
            <w:shd w:val="clear" w:color="000000" w:fill="F2F2F2"/>
            <w:noWrap/>
            <w:hideMark/>
          </w:tcPr>
          <w:p w14:paraId="5FC7A6C7"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1128</w:t>
            </w:r>
          </w:p>
        </w:tc>
        <w:tc>
          <w:tcPr>
            <w:tcW w:w="880" w:type="dxa"/>
            <w:tcBorders>
              <w:top w:val="nil"/>
              <w:left w:val="nil"/>
              <w:bottom w:val="single" w:sz="4" w:space="0" w:color="auto"/>
              <w:right w:val="single" w:sz="4" w:space="0" w:color="auto"/>
            </w:tcBorders>
            <w:shd w:val="clear" w:color="000000" w:fill="F2F2F2"/>
            <w:noWrap/>
            <w:hideMark/>
          </w:tcPr>
          <w:p w14:paraId="09560ED1"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4532</w:t>
            </w:r>
          </w:p>
        </w:tc>
        <w:tc>
          <w:tcPr>
            <w:tcW w:w="660" w:type="dxa"/>
            <w:tcBorders>
              <w:top w:val="nil"/>
              <w:left w:val="nil"/>
              <w:bottom w:val="single" w:sz="4" w:space="0" w:color="auto"/>
              <w:right w:val="single" w:sz="4" w:space="0" w:color="auto"/>
            </w:tcBorders>
            <w:shd w:val="clear" w:color="000000" w:fill="F2F2F2"/>
            <w:noWrap/>
            <w:hideMark/>
          </w:tcPr>
          <w:p w14:paraId="45831854"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267</w:t>
            </w:r>
          </w:p>
        </w:tc>
        <w:tc>
          <w:tcPr>
            <w:tcW w:w="840" w:type="dxa"/>
            <w:tcBorders>
              <w:top w:val="nil"/>
              <w:left w:val="nil"/>
              <w:bottom w:val="single" w:sz="4" w:space="0" w:color="auto"/>
              <w:right w:val="single" w:sz="4" w:space="0" w:color="auto"/>
            </w:tcBorders>
            <w:shd w:val="clear" w:color="000000" w:fill="F2F2F2"/>
            <w:noWrap/>
            <w:hideMark/>
          </w:tcPr>
          <w:p w14:paraId="51493564"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12860</w:t>
            </w:r>
          </w:p>
        </w:tc>
        <w:tc>
          <w:tcPr>
            <w:tcW w:w="720" w:type="dxa"/>
            <w:tcBorders>
              <w:top w:val="nil"/>
              <w:left w:val="nil"/>
              <w:bottom w:val="single" w:sz="4" w:space="0" w:color="auto"/>
              <w:right w:val="single" w:sz="4" w:space="0" w:color="auto"/>
            </w:tcBorders>
            <w:shd w:val="clear" w:color="000000" w:fill="F2F2F2"/>
            <w:noWrap/>
            <w:hideMark/>
          </w:tcPr>
          <w:p w14:paraId="0092263B"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1851</w:t>
            </w:r>
          </w:p>
        </w:tc>
        <w:tc>
          <w:tcPr>
            <w:tcW w:w="740" w:type="dxa"/>
            <w:tcBorders>
              <w:top w:val="nil"/>
              <w:left w:val="nil"/>
              <w:bottom w:val="single" w:sz="4" w:space="0" w:color="auto"/>
              <w:right w:val="single" w:sz="4" w:space="0" w:color="auto"/>
            </w:tcBorders>
            <w:shd w:val="clear" w:color="000000" w:fill="F2F2F2"/>
            <w:noWrap/>
            <w:hideMark/>
          </w:tcPr>
          <w:p w14:paraId="01D1644D"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754</w:t>
            </w:r>
          </w:p>
        </w:tc>
        <w:tc>
          <w:tcPr>
            <w:tcW w:w="800" w:type="dxa"/>
            <w:tcBorders>
              <w:top w:val="nil"/>
              <w:left w:val="nil"/>
              <w:bottom w:val="single" w:sz="4" w:space="0" w:color="auto"/>
              <w:right w:val="single" w:sz="4" w:space="0" w:color="auto"/>
            </w:tcBorders>
            <w:shd w:val="clear" w:color="000000" w:fill="F2F2F2"/>
            <w:noWrap/>
            <w:hideMark/>
          </w:tcPr>
          <w:p w14:paraId="5901A0A9"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5621</w:t>
            </w:r>
          </w:p>
        </w:tc>
        <w:tc>
          <w:tcPr>
            <w:tcW w:w="740" w:type="dxa"/>
            <w:tcBorders>
              <w:top w:val="nil"/>
              <w:left w:val="nil"/>
              <w:bottom w:val="single" w:sz="4" w:space="0" w:color="auto"/>
              <w:right w:val="single" w:sz="4" w:space="0" w:color="auto"/>
            </w:tcBorders>
            <w:shd w:val="clear" w:color="000000" w:fill="F2F2F2"/>
            <w:noWrap/>
            <w:hideMark/>
          </w:tcPr>
          <w:p w14:paraId="2E7D4BB2"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2886</w:t>
            </w:r>
          </w:p>
        </w:tc>
        <w:tc>
          <w:tcPr>
            <w:tcW w:w="764" w:type="dxa"/>
            <w:tcBorders>
              <w:top w:val="nil"/>
              <w:left w:val="nil"/>
              <w:bottom w:val="single" w:sz="4" w:space="0" w:color="auto"/>
              <w:right w:val="single" w:sz="4" w:space="0" w:color="auto"/>
            </w:tcBorders>
            <w:shd w:val="clear" w:color="000000" w:fill="F2F2F2"/>
            <w:noWrap/>
            <w:hideMark/>
          </w:tcPr>
          <w:p w14:paraId="17CDC428"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29899</w:t>
            </w:r>
          </w:p>
        </w:tc>
      </w:tr>
      <w:tr w:rsidR="00314675" w14:paraId="4B0F1EB7" w14:textId="77777777" w:rsidTr="00314675">
        <w:trPr>
          <w:trHeight w:val="300"/>
        </w:trPr>
        <w:tc>
          <w:tcPr>
            <w:tcW w:w="1326" w:type="dxa"/>
            <w:vMerge w:val="restart"/>
            <w:tcBorders>
              <w:top w:val="nil"/>
              <w:left w:val="single" w:sz="4" w:space="0" w:color="auto"/>
              <w:bottom w:val="nil"/>
              <w:right w:val="single" w:sz="4" w:space="0" w:color="auto"/>
            </w:tcBorders>
            <w:shd w:val="clear" w:color="000000" w:fill="F2F2F2"/>
            <w:hideMark/>
          </w:tcPr>
          <w:p w14:paraId="10806A21" w14:textId="77777777" w:rsidR="00314675" w:rsidRDefault="00314675" w:rsidP="00314675">
            <w:pPr>
              <w:rPr>
                <w:rFonts w:ascii="Calibri" w:hAnsi="Calibri"/>
                <w:b/>
                <w:bCs/>
                <w:color w:val="000000"/>
                <w:sz w:val="18"/>
                <w:szCs w:val="18"/>
              </w:rPr>
            </w:pPr>
            <w:r>
              <w:rPr>
                <w:rFonts w:ascii="Calibri" w:hAnsi="Calibri"/>
                <w:b/>
                <w:bCs/>
                <w:color w:val="000000"/>
                <w:sz w:val="18"/>
                <w:szCs w:val="18"/>
              </w:rPr>
              <w:t xml:space="preserve">Construction &amp; Property Services Industry Skills Council </w:t>
            </w:r>
          </w:p>
        </w:tc>
        <w:tc>
          <w:tcPr>
            <w:tcW w:w="1540" w:type="dxa"/>
            <w:tcBorders>
              <w:top w:val="nil"/>
              <w:left w:val="nil"/>
              <w:bottom w:val="single" w:sz="4" w:space="0" w:color="auto"/>
              <w:right w:val="single" w:sz="4" w:space="0" w:color="auto"/>
            </w:tcBorders>
            <w:shd w:val="clear" w:color="000000" w:fill="F2F2F2"/>
            <w:hideMark/>
          </w:tcPr>
          <w:p w14:paraId="29743B79" w14:textId="77777777" w:rsidR="00314675" w:rsidRDefault="00314675" w:rsidP="00314675">
            <w:pPr>
              <w:rPr>
                <w:rFonts w:ascii="Calibri" w:hAnsi="Calibri"/>
                <w:b/>
                <w:bCs/>
                <w:color w:val="000000"/>
                <w:sz w:val="18"/>
                <w:szCs w:val="18"/>
              </w:rPr>
            </w:pPr>
            <w:r>
              <w:rPr>
                <w:rFonts w:ascii="Calibri" w:hAnsi="Calibri"/>
                <w:b/>
                <w:bCs/>
                <w:color w:val="000000"/>
                <w:sz w:val="18"/>
                <w:szCs w:val="18"/>
              </w:rPr>
              <w:t>BCC</w:t>
            </w:r>
          </w:p>
        </w:tc>
        <w:tc>
          <w:tcPr>
            <w:tcW w:w="760" w:type="dxa"/>
            <w:tcBorders>
              <w:top w:val="nil"/>
              <w:left w:val="nil"/>
              <w:bottom w:val="single" w:sz="4" w:space="0" w:color="auto"/>
              <w:right w:val="single" w:sz="4" w:space="0" w:color="auto"/>
            </w:tcBorders>
            <w:shd w:val="clear" w:color="auto" w:fill="auto"/>
            <w:noWrap/>
            <w:hideMark/>
          </w:tcPr>
          <w:p w14:paraId="6B1A4F5F"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6B63D51D"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6FF39F0F"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702A0772"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w:t>
            </w:r>
          </w:p>
        </w:tc>
        <w:tc>
          <w:tcPr>
            <w:tcW w:w="720" w:type="dxa"/>
            <w:tcBorders>
              <w:top w:val="nil"/>
              <w:left w:val="nil"/>
              <w:bottom w:val="single" w:sz="4" w:space="0" w:color="auto"/>
              <w:right w:val="single" w:sz="4" w:space="0" w:color="auto"/>
            </w:tcBorders>
            <w:shd w:val="clear" w:color="auto" w:fill="auto"/>
            <w:noWrap/>
            <w:hideMark/>
          </w:tcPr>
          <w:p w14:paraId="176C8A24"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w:t>
            </w:r>
          </w:p>
        </w:tc>
        <w:tc>
          <w:tcPr>
            <w:tcW w:w="740" w:type="dxa"/>
            <w:tcBorders>
              <w:top w:val="nil"/>
              <w:left w:val="nil"/>
              <w:bottom w:val="single" w:sz="4" w:space="0" w:color="auto"/>
              <w:right w:val="single" w:sz="4" w:space="0" w:color="auto"/>
            </w:tcBorders>
            <w:shd w:val="clear" w:color="auto" w:fill="auto"/>
            <w:noWrap/>
            <w:hideMark/>
          </w:tcPr>
          <w:p w14:paraId="39FC45F2"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1E14179A"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03DA3BC0"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6632EF31"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w:t>
            </w:r>
          </w:p>
        </w:tc>
      </w:tr>
      <w:tr w:rsidR="00314675" w14:paraId="47EE9FE3"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1E1A2C3F"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6D203796" w14:textId="77777777" w:rsidR="00314675" w:rsidRDefault="00314675" w:rsidP="00314675">
            <w:pPr>
              <w:rPr>
                <w:rFonts w:ascii="Calibri" w:hAnsi="Calibri"/>
                <w:b/>
                <w:bCs/>
                <w:color w:val="000000"/>
                <w:sz w:val="18"/>
                <w:szCs w:val="18"/>
              </w:rPr>
            </w:pPr>
            <w:r>
              <w:rPr>
                <w:rFonts w:ascii="Calibri" w:hAnsi="Calibri"/>
                <w:b/>
                <w:bCs/>
                <w:color w:val="000000"/>
                <w:sz w:val="18"/>
                <w:szCs w:val="18"/>
              </w:rPr>
              <w:t>BCG</w:t>
            </w:r>
          </w:p>
        </w:tc>
        <w:tc>
          <w:tcPr>
            <w:tcW w:w="760" w:type="dxa"/>
            <w:tcBorders>
              <w:top w:val="nil"/>
              <w:left w:val="nil"/>
              <w:bottom w:val="single" w:sz="4" w:space="0" w:color="auto"/>
              <w:right w:val="single" w:sz="4" w:space="0" w:color="auto"/>
            </w:tcBorders>
            <w:shd w:val="clear" w:color="auto" w:fill="auto"/>
            <w:noWrap/>
            <w:hideMark/>
          </w:tcPr>
          <w:p w14:paraId="0801795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3B99D900"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1826A447"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1D78F204" w14:textId="77777777" w:rsidR="00314675" w:rsidRDefault="00314675" w:rsidP="00314675">
            <w:pPr>
              <w:jc w:val="right"/>
              <w:rPr>
                <w:rFonts w:ascii="Calibri" w:hAnsi="Calibri"/>
                <w:color w:val="000000"/>
                <w:sz w:val="18"/>
                <w:szCs w:val="18"/>
              </w:rPr>
            </w:pPr>
            <w:r>
              <w:rPr>
                <w:rFonts w:ascii="Calibri" w:hAnsi="Calibri"/>
                <w:color w:val="000000"/>
                <w:sz w:val="18"/>
                <w:szCs w:val="18"/>
              </w:rPr>
              <w:t>9</w:t>
            </w:r>
          </w:p>
        </w:tc>
        <w:tc>
          <w:tcPr>
            <w:tcW w:w="720" w:type="dxa"/>
            <w:tcBorders>
              <w:top w:val="nil"/>
              <w:left w:val="nil"/>
              <w:bottom w:val="single" w:sz="4" w:space="0" w:color="auto"/>
              <w:right w:val="single" w:sz="4" w:space="0" w:color="auto"/>
            </w:tcBorders>
            <w:shd w:val="clear" w:color="auto" w:fill="auto"/>
            <w:noWrap/>
            <w:hideMark/>
          </w:tcPr>
          <w:p w14:paraId="43E93C19" w14:textId="77777777" w:rsidR="00314675" w:rsidRDefault="00314675" w:rsidP="00314675">
            <w:pPr>
              <w:jc w:val="right"/>
              <w:rPr>
                <w:rFonts w:ascii="Calibri" w:hAnsi="Calibri"/>
                <w:color w:val="000000"/>
                <w:sz w:val="18"/>
                <w:szCs w:val="18"/>
              </w:rPr>
            </w:pPr>
            <w:r>
              <w:rPr>
                <w:rFonts w:ascii="Calibri" w:hAnsi="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hideMark/>
          </w:tcPr>
          <w:p w14:paraId="65B3713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300AEE3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2E60DC3E"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54EDF576" w14:textId="77777777" w:rsidR="00314675" w:rsidRDefault="00314675" w:rsidP="00314675">
            <w:pPr>
              <w:jc w:val="right"/>
              <w:rPr>
                <w:rFonts w:ascii="Calibri" w:hAnsi="Calibri"/>
                <w:color w:val="000000"/>
                <w:sz w:val="18"/>
                <w:szCs w:val="18"/>
              </w:rPr>
            </w:pPr>
            <w:r>
              <w:rPr>
                <w:rFonts w:ascii="Calibri" w:hAnsi="Calibri"/>
                <w:color w:val="000000"/>
                <w:sz w:val="18"/>
                <w:szCs w:val="18"/>
              </w:rPr>
              <w:t>11</w:t>
            </w:r>
          </w:p>
        </w:tc>
      </w:tr>
      <w:tr w:rsidR="00314675" w14:paraId="7023602B"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28789026"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343EBCA0" w14:textId="77777777" w:rsidR="00314675" w:rsidRDefault="00314675" w:rsidP="00314675">
            <w:pPr>
              <w:rPr>
                <w:rFonts w:ascii="Calibri" w:hAnsi="Calibri"/>
                <w:b/>
                <w:bCs/>
                <w:color w:val="000000"/>
                <w:sz w:val="18"/>
                <w:szCs w:val="18"/>
              </w:rPr>
            </w:pPr>
            <w:r>
              <w:rPr>
                <w:rFonts w:ascii="Calibri" w:hAnsi="Calibri"/>
                <w:b/>
                <w:bCs/>
                <w:color w:val="000000"/>
                <w:sz w:val="18"/>
                <w:szCs w:val="18"/>
              </w:rPr>
              <w:t>BCP</w:t>
            </w:r>
          </w:p>
        </w:tc>
        <w:tc>
          <w:tcPr>
            <w:tcW w:w="760" w:type="dxa"/>
            <w:tcBorders>
              <w:top w:val="nil"/>
              <w:left w:val="nil"/>
              <w:bottom w:val="single" w:sz="4" w:space="0" w:color="auto"/>
              <w:right w:val="single" w:sz="4" w:space="0" w:color="auto"/>
            </w:tcBorders>
            <w:shd w:val="clear" w:color="auto" w:fill="auto"/>
            <w:noWrap/>
            <w:hideMark/>
          </w:tcPr>
          <w:p w14:paraId="65D71027"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069393B2"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6695B9E0"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1908B8A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hideMark/>
          </w:tcPr>
          <w:p w14:paraId="7EA0457D"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740" w:type="dxa"/>
            <w:tcBorders>
              <w:top w:val="nil"/>
              <w:left w:val="nil"/>
              <w:bottom w:val="single" w:sz="4" w:space="0" w:color="auto"/>
              <w:right w:val="single" w:sz="4" w:space="0" w:color="auto"/>
            </w:tcBorders>
            <w:shd w:val="clear" w:color="auto" w:fill="auto"/>
            <w:noWrap/>
            <w:hideMark/>
          </w:tcPr>
          <w:p w14:paraId="6596CB6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650676D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440A5EC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5CE24950"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r>
      <w:tr w:rsidR="00314675" w14:paraId="0D47049F"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182D5739"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1E77D417" w14:textId="77777777" w:rsidR="00314675" w:rsidRDefault="00314675" w:rsidP="00314675">
            <w:pPr>
              <w:rPr>
                <w:rFonts w:ascii="Calibri" w:hAnsi="Calibri"/>
                <w:b/>
                <w:bCs/>
                <w:color w:val="000000"/>
                <w:sz w:val="18"/>
                <w:szCs w:val="18"/>
              </w:rPr>
            </w:pPr>
            <w:r>
              <w:rPr>
                <w:rFonts w:ascii="Calibri" w:hAnsi="Calibri"/>
                <w:b/>
                <w:bCs/>
                <w:color w:val="000000"/>
                <w:sz w:val="18"/>
                <w:szCs w:val="18"/>
              </w:rPr>
              <w:t>CPC</w:t>
            </w:r>
          </w:p>
        </w:tc>
        <w:tc>
          <w:tcPr>
            <w:tcW w:w="760" w:type="dxa"/>
            <w:tcBorders>
              <w:top w:val="nil"/>
              <w:left w:val="nil"/>
              <w:bottom w:val="single" w:sz="4" w:space="0" w:color="auto"/>
              <w:right w:val="single" w:sz="4" w:space="0" w:color="auto"/>
            </w:tcBorders>
            <w:shd w:val="clear" w:color="auto" w:fill="auto"/>
            <w:noWrap/>
            <w:hideMark/>
          </w:tcPr>
          <w:p w14:paraId="76103A8A" w14:textId="77777777" w:rsidR="00314675" w:rsidRDefault="00314675" w:rsidP="00314675">
            <w:pPr>
              <w:jc w:val="right"/>
              <w:rPr>
                <w:rFonts w:ascii="Calibri" w:hAnsi="Calibri"/>
                <w:color w:val="000000"/>
                <w:sz w:val="18"/>
                <w:szCs w:val="18"/>
              </w:rPr>
            </w:pPr>
            <w:r>
              <w:rPr>
                <w:rFonts w:ascii="Calibri" w:hAnsi="Calibri"/>
                <w:color w:val="000000"/>
                <w:sz w:val="18"/>
                <w:szCs w:val="18"/>
              </w:rPr>
              <w:t>346</w:t>
            </w:r>
          </w:p>
        </w:tc>
        <w:tc>
          <w:tcPr>
            <w:tcW w:w="880" w:type="dxa"/>
            <w:tcBorders>
              <w:top w:val="nil"/>
              <w:left w:val="nil"/>
              <w:bottom w:val="single" w:sz="4" w:space="0" w:color="auto"/>
              <w:right w:val="single" w:sz="4" w:space="0" w:color="auto"/>
            </w:tcBorders>
            <w:shd w:val="clear" w:color="auto" w:fill="auto"/>
            <w:noWrap/>
            <w:hideMark/>
          </w:tcPr>
          <w:p w14:paraId="67A2A536" w14:textId="77777777" w:rsidR="00314675" w:rsidRDefault="00314675" w:rsidP="00314675">
            <w:pPr>
              <w:jc w:val="right"/>
              <w:rPr>
                <w:rFonts w:ascii="Calibri" w:hAnsi="Calibri"/>
                <w:color w:val="000000"/>
                <w:sz w:val="18"/>
                <w:szCs w:val="18"/>
              </w:rPr>
            </w:pPr>
            <w:r>
              <w:rPr>
                <w:rFonts w:ascii="Calibri" w:hAnsi="Calibri"/>
                <w:color w:val="000000"/>
                <w:sz w:val="18"/>
                <w:szCs w:val="18"/>
              </w:rPr>
              <w:t>10683</w:t>
            </w:r>
          </w:p>
        </w:tc>
        <w:tc>
          <w:tcPr>
            <w:tcW w:w="660" w:type="dxa"/>
            <w:tcBorders>
              <w:top w:val="nil"/>
              <w:left w:val="nil"/>
              <w:bottom w:val="single" w:sz="4" w:space="0" w:color="auto"/>
              <w:right w:val="single" w:sz="4" w:space="0" w:color="auto"/>
            </w:tcBorders>
            <w:shd w:val="clear" w:color="auto" w:fill="auto"/>
            <w:noWrap/>
            <w:hideMark/>
          </w:tcPr>
          <w:p w14:paraId="65A8E3CE" w14:textId="77777777" w:rsidR="00314675" w:rsidRDefault="00314675" w:rsidP="00314675">
            <w:pPr>
              <w:jc w:val="right"/>
              <w:rPr>
                <w:rFonts w:ascii="Calibri" w:hAnsi="Calibri"/>
                <w:color w:val="000000"/>
                <w:sz w:val="18"/>
                <w:szCs w:val="18"/>
              </w:rPr>
            </w:pPr>
            <w:r>
              <w:rPr>
                <w:rFonts w:ascii="Calibri" w:hAnsi="Calibri"/>
                <w:color w:val="000000"/>
                <w:sz w:val="18"/>
                <w:szCs w:val="18"/>
              </w:rPr>
              <w:t>169</w:t>
            </w:r>
          </w:p>
        </w:tc>
        <w:tc>
          <w:tcPr>
            <w:tcW w:w="840" w:type="dxa"/>
            <w:tcBorders>
              <w:top w:val="nil"/>
              <w:left w:val="nil"/>
              <w:bottom w:val="single" w:sz="4" w:space="0" w:color="auto"/>
              <w:right w:val="single" w:sz="4" w:space="0" w:color="auto"/>
            </w:tcBorders>
            <w:shd w:val="clear" w:color="auto" w:fill="auto"/>
            <w:noWrap/>
            <w:hideMark/>
          </w:tcPr>
          <w:p w14:paraId="1B3831DA" w14:textId="77777777" w:rsidR="00314675" w:rsidRDefault="00314675" w:rsidP="00314675">
            <w:pPr>
              <w:jc w:val="right"/>
              <w:rPr>
                <w:rFonts w:ascii="Calibri" w:hAnsi="Calibri"/>
                <w:color w:val="000000"/>
                <w:sz w:val="18"/>
                <w:szCs w:val="18"/>
              </w:rPr>
            </w:pPr>
            <w:r>
              <w:rPr>
                <w:rFonts w:ascii="Calibri" w:hAnsi="Calibri"/>
                <w:color w:val="000000"/>
                <w:sz w:val="18"/>
                <w:szCs w:val="18"/>
              </w:rPr>
              <w:t>12349</w:t>
            </w:r>
          </w:p>
        </w:tc>
        <w:tc>
          <w:tcPr>
            <w:tcW w:w="720" w:type="dxa"/>
            <w:tcBorders>
              <w:top w:val="nil"/>
              <w:left w:val="nil"/>
              <w:bottom w:val="single" w:sz="4" w:space="0" w:color="auto"/>
              <w:right w:val="single" w:sz="4" w:space="0" w:color="auto"/>
            </w:tcBorders>
            <w:shd w:val="clear" w:color="auto" w:fill="auto"/>
            <w:noWrap/>
            <w:hideMark/>
          </w:tcPr>
          <w:p w14:paraId="55DD2DC5" w14:textId="77777777" w:rsidR="00314675" w:rsidRDefault="00314675" w:rsidP="00314675">
            <w:pPr>
              <w:jc w:val="right"/>
              <w:rPr>
                <w:rFonts w:ascii="Calibri" w:hAnsi="Calibri"/>
                <w:color w:val="000000"/>
                <w:sz w:val="18"/>
                <w:szCs w:val="18"/>
              </w:rPr>
            </w:pPr>
            <w:r>
              <w:rPr>
                <w:rFonts w:ascii="Calibri" w:hAnsi="Calibri"/>
                <w:color w:val="000000"/>
                <w:sz w:val="18"/>
                <w:szCs w:val="18"/>
              </w:rPr>
              <w:t>1728</w:t>
            </w:r>
          </w:p>
        </w:tc>
        <w:tc>
          <w:tcPr>
            <w:tcW w:w="740" w:type="dxa"/>
            <w:tcBorders>
              <w:top w:val="nil"/>
              <w:left w:val="nil"/>
              <w:bottom w:val="single" w:sz="4" w:space="0" w:color="auto"/>
              <w:right w:val="single" w:sz="4" w:space="0" w:color="auto"/>
            </w:tcBorders>
            <w:shd w:val="clear" w:color="auto" w:fill="auto"/>
            <w:noWrap/>
            <w:hideMark/>
          </w:tcPr>
          <w:p w14:paraId="2131B38A" w14:textId="77777777" w:rsidR="00314675" w:rsidRDefault="00314675" w:rsidP="00314675">
            <w:pPr>
              <w:jc w:val="right"/>
              <w:rPr>
                <w:rFonts w:ascii="Calibri" w:hAnsi="Calibri"/>
                <w:color w:val="000000"/>
                <w:sz w:val="18"/>
                <w:szCs w:val="18"/>
              </w:rPr>
            </w:pPr>
            <w:r>
              <w:rPr>
                <w:rFonts w:ascii="Calibri" w:hAnsi="Calibri"/>
                <w:color w:val="000000"/>
                <w:sz w:val="18"/>
                <w:szCs w:val="18"/>
              </w:rPr>
              <w:t>705</w:t>
            </w:r>
          </w:p>
        </w:tc>
        <w:tc>
          <w:tcPr>
            <w:tcW w:w="800" w:type="dxa"/>
            <w:tcBorders>
              <w:top w:val="nil"/>
              <w:left w:val="nil"/>
              <w:bottom w:val="single" w:sz="4" w:space="0" w:color="auto"/>
              <w:right w:val="single" w:sz="4" w:space="0" w:color="auto"/>
            </w:tcBorders>
            <w:shd w:val="clear" w:color="auto" w:fill="auto"/>
            <w:noWrap/>
            <w:hideMark/>
          </w:tcPr>
          <w:p w14:paraId="0AC167DD" w14:textId="77777777" w:rsidR="00314675" w:rsidRDefault="00314675" w:rsidP="00314675">
            <w:pPr>
              <w:jc w:val="right"/>
              <w:rPr>
                <w:rFonts w:ascii="Calibri" w:hAnsi="Calibri"/>
                <w:color w:val="000000"/>
                <w:sz w:val="18"/>
                <w:szCs w:val="18"/>
              </w:rPr>
            </w:pPr>
            <w:r>
              <w:rPr>
                <w:rFonts w:ascii="Calibri" w:hAnsi="Calibri"/>
                <w:color w:val="000000"/>
                <w:sz w:val="18"/>
                <w:szCs w:val="18"/>
              </w:rPr>
              <w:t>633</w:t>
            </w:r>
          </w:p>
        </w:tc>
        <w:tc>
          <w:tcPr>
            <w:tcW w:w="740" w:type="dxa"/>
            <w:tcBorders>
              <w:top w:val="nil"/>
              <w:left w:val="nil"/>
              <w:bottom w:val="single" w:sz="4" w:space="0" w:color="auto"/>
              <w:right w:val="single" w:sz="4" w:space="0" w:color="auto"/>
            </w:tcBorders>
            <w:shd w:val="clear" w:color="auto" w:fill="auto"/>
            <w:noWrap/>
            <w:hideMark/>
          </w:tcPr>
          <w:p w14:paraId="38BA3BA3" w14:textId="77777777" w:rsidR="00314675" w:rsidRDefault="00314675" w:rsidP="00314675">
            <w:pPr>
              <w:jc w:val="right"/>
              <w:rPr>
                <w:rFonts w:ascii="Calibri" w:hAnsi="Calibri"/>
                <w:color w:val="000000"/>
                <w:sz w:val="18"/>
                <w:szCs w:val="18"/>
              </w:rPr>
            </w:pPr>
            <w:r>
              <w:rPr>
                <w:rFonts w:ascii="Calibri" w:hAnsi="Calibri"/>
                <w:color w:val="000000"/>
                <w:sz w:val="18"/>
                <w:szCs w:val="18"/>
              </w:rPr>
              <w:t>1360</w:t>
            </w:r>
          </w:p>
        </w:tc>
        <w:tc>
          <w:tcPr>
            <w:tcW w:w="764" w:type="dxa"/>
            <w:tcBorders>
              <w:top w:val="nil"/>
              <w:left w:val="nil"/>
              <w:bottom w:val="single" w:sz="4" w:space="0" w:color="auto"/>
              <w:right w:val="single" w:sz="4" w:space="0" w:color="auto"/>
            </w:tcBorders>
            <w:shd w:val="clear" w:color="auto" w:fill="auto"/>
            <w:noWrap/>
            <w:hideMark/>
          </w:tcPr>
          <w:p w14:paraId="5B8EB873" w14:textId="77777777" w:rsidR="00314675" w:rsidRDefault="00314675" w:rsidP="00314675">
            <w:pPr>
              <w:jc w:val="right"/>
              <w:rPr>
                <w:rFonts w:ascii="Calibri" w:hAnsi="Calibri"/>
                <w:color w:val="000000"/>
                <w:sz w:val="18"/>
                <w:szCs w:val="18"/>
              </w:rPr>
            </w:pPr>
            <w:r>
              <w:rPr>
                <w:rFonts w:ascii="Calibri" w:hAnsi="Calibri"/>
                <w:color w:val="000000"/>
                <w:sz w:val="18"/>
                <w:szCs w:val="18"/>
              </w:rPr>
              <w:t>27973</w:t>
            </w:r>
          </w:p>
        </w:tc>
      </w:tr>
      <w:tr w:rsidR="00314675" w14:paraId="50B4EDA3"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7889105D"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3D45C05D" w14:textId="77777777" w:rsidR="00314675" w:rsidRDefault="00314675" w:rsidP="00314675">
            <w:pPr>
              <w:rPr>
                <w:rFonts w:ascii="Calibri" w:hAnsi="Calibri"/>
                <w:b/>
                <w:bCs/>
                <w:color w:val="000000"/>
                <w:sz w:val="18"/>
                <w:szCs w:val="18"/>
              </w:rPr>
            </w:pPr>
            <w:r>
              <w:rPr>
                <w:rFonts w:ascii="Calibri" w:hAnsi="Calibri"/>
                <w:b/>
                <w:bCs/>
                <w:color w:val="000000"/>
                <w:sz w:val="18"/>
                <w:szCs w:val="18"/>
              </w:rPr>
              <w:t>CPP</w:t>
            </w:r>
          </w:p>
        </w:tc>
        <w:tc>
          <w:tcPr>
            <w:tcW w:w="760" w:type="dxa"/>
            <w:tcBorders>
              <w:top w:val="nil"/>
              <w:left w:val="nil"/>
              <w:bottom w:val="single" w:sz="4" w:space="0" w:color="auto"/>
              <w:right w:val="single" w:sz="4" w:space="0" w:color="auto"/>
            </w:tcBorders>
            <w:shd w:val="clear" w:color="auto" w:fill="auto"/>
            <w:noWrap/>
            <w:hideMark/>
          </w:tcPr>
          <w:p w14:paraId="37F17DF0"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467924F9" w14:textId="77777777" w:rsidR="00314675" w:rsidRDefault="00314675" w:rsidP="00314675">
            <w:pPr>
              <w:jc w:val="right"/>
              <w:rPr>
                <w:rFonts w:ascii="Calibri" w:hAnsi="Calibri"/>
                <w:color w:val="000000"/>
                <w:sz w:val="18"/>
                <w:szCs w:val="18"/>
              </w:rPr>
            </w:pPr>
            <w:r>
              <w:rPr>
                <w:rFonts w:ascii="Calibri" w:hAnsi="Calibri"/>
                <w:color w:val="000000"/>
                <w:sz w:val="18"/>
                <w:szCs w:val="18"/>
              </w:rPr>
              <w:t>194</w:t>
            </w:r>
          </w:p>
        </w:tc>
        <w:tc>
          <w:tcPr>
            <w:tcW w:w="660" w:type="dxa"/>
            <w:tcBorders>
              <w:top w:val="nil"/>
              <w:left w:val="nil"/>
              <w:bottom w:val="single" w:sz="4" w:space="0" w:color="auto"/>
              <w:right w:val="single" w:sz="4" w:space="0" w:color="auto"/>
            </w:tcBorders>
            <w:shd w:val="clear" w:color="auto" w:fill="auto"/>
            <w:noWrap/>
            <w:hideMark/>
          </w:tcPr>
          <w:p w14:paraId="308C348F"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840" w:type="dxa"/>
            <w:tcBorders>
              <w:top w:val="nil"/>
              <w:left w:val="nil"/>
              <w:bottom w:val="single" w:sz="4" w:space="0" w:color="auto"/>
              <w:right w:val="single" w:sz="4" w:space="0" w:color="auto"/>
            </w:tcBorders>
            <w:shd w:val="clear" w:color="auto" w:fill="auto"/>
            <w:noWrap/>
            <w:hideMark/>
          </w:tcPr>
          <w:p w14:paraId="0DC90C19" w14:textId="77777777" w:rsidR="00314675" w:rsidRDefault="00314675" w:rsidP="00314675">
            <w:pPr>
              <w:jc w:val="right"/>
              <w:rPr>
                <w:rFonts w:ascii="Calibri" w:hAnsi="Calibri"/>
                <w:color w:val="000000"/>
                <w:sz w:val="18"/>
                <w:szCs w:val="18"/>
              </w:rPr>
            </w:pPr>
            <w:r>
              <w:rPr>
                <w:rFonts w:ascii="Calibri" w:hAnsi="Calibri"/>
                <w:color w:val="000000"/>
                <w:sz w:val="18"/>
                <w:szCs w:val="18"/>
              </w:rPr>
              <w:t>93</w:t>
            </w:r>
          </w:p>
        </w:tc>
        <w:tc>
          <w:tcPr>
            <w:tcW w:w="720" w:type="dxa"/>
            <w:tcBorders>
              <w:top w:val="nil"/>
              <w:left w:val="nil"/>
              <w:bottom w:val="single" w:sz="4" w:space="0" w:color="auto"/>
              <w:right w:val="single" w:sz="4" w:space="0" w:color="auto"/>
            </w:tcBorders>
            <w:shd w:val="clear" w:color="auto" w:fill="auto"/>
            <w:noWrap/>
            <w:hideMark/>
          </w:tcPr>
          <w:p w14:paraId="74E1CCC2" w14:textId="77777777" w:rsidR="00314675" w:rsidRDefault="00314675" w:rsidP="00314675">
            <w:pPr>
              <w:jc w:val="right"/>
              <w:rPr>
                <w:rFonts w:ascii="Calibri" w:hAnsi="Calibri"/>
                <w:color w:val="000000"/>
                <w:sz w:val="18"/>
                <w:szCs w:val="18"/>
              </w:rPr>
            </w:pPr>
            <w:r>
              <w:rPr>
                <w:rFonts w:ascii="Calibri" w:hAnsi="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hideMark/>
          </w:tcPr>
          <w:p w14:paraId="157918BA" w14:textId="77777777" w:rsidR="00314675" w:rsidRDefault="00314675" w:rsidP="00314675">
            <w:pPr>
              <w:jc w:val="right"/>
              <w:rPr>
                <w:rFonts w:ascii="Calibri" w:hAnsi="Calibri"/>
                <w:color w:val="000000"/>
                <w:sz w:val="18"/>
                <w:szCs w:val="18"/>
              </w:rPr>
            </w:pPr>
            <w:r>
              <w:rPr>
                <w:rFonts w:ascii="Calibri" w:hAnsi="Calibri"/>
                <w:color w:val="000000"/>
                <w:sz w:val="18"/>
                <w:szCs w:val="18"/>
              </w:rPr>
              <w:t>6</w:t>
            </w:r>
          </w:p>
        </w:tc>
        <w:tc>
          <w:tcPr>
            <w:tcW w:w="800" w:type="dxa"/>
            <w:tcBorders>
              <w:top w:val="nil"/>
              <w:left w:val="nil"/>
              <w:bottom w:val="single" w:sz="4" w:space="0" w:color="auto"/>
              <w:right w:val="single" w:sz="4" w:space="0" w:color="auto"/>
            </w:tcBorders>
            <w:shd w:val="clear" w:color="auto" w:fill="auto"/>
            <w:noWrap/>
            <w:hideMark/>
          </w:tcPr>
          <w:p w14:paraId="61B660C6" w14:textId="77777777" w:rsidR="00314675" w:rsidRDefault="00314675" w:rsidP="00314675">
            <w:pPr>
              <w:jc w:val="right"/>
              <w:rPr>
                <w:rFonts w:ascii="Calibri" w:hAnsi="Calibri"/>
                <w:color w:val="000000"/>
                <w:sz w:val="18"/>
                <w:szCs w:val="18"/>
              </w:rPr>
            </w:pPr>
            <w:r>
              <w:rPr>
                <w:rFonts w:ascii="Calibri" w:hAnsi="Calibri"/>
                <w:color w:val="000000"/>
                <w:sz w:val="18"/>
                <w:szCs w:val="18"/>
              </w:rPr>
              <w:t>11</w:t>
            </w:r>
          </w:p>
        </w:tc>
        <w:tc>
          <w:tcPr>
            <w:tcW w:w="740" w:type="dxa"/>
            <w:tcBorders>
              <w:top w:val="nil"/>
              <w:left w:val="nil"/>
              <w:bottom w:val="single" w:sz="4" w:space="0" w:color="auto"/>
              <w:right w:val="single" w:sz="4" w:space="0" w:color="auto"/>
            </w:tcBorders>
            <w:shd w:val="clear" w:color="auto" w:fill="auto"/>
            <w:noWrap/>
            <w:hideMark/>
          </w:tcPr>
          <w:p w14:paraId="2CAB7787" w14:textId="77777777" w:rsidR="00314675" w:rsidRDefault="00314675" w:rsidP="00314675">
            <w:pPr>
              <w:jc w:val="right"/>
              <w:rPr>
                <w:rFonts w:ascii="Calibri" w:hAnsi="Calibri"/>
                <w:color w:val="000000"/>
                <w:sz w:val="18"/>
                <w:szCs w:val="18"/>
              </w:rPr>
            </w:pPr>
            <w:r>
              <w:rPr>
                <w:rFonts w:ascii="Calibri" w:hAnsi="Calibri"/>
                <w:color w:val="000000"/>
                <w:sz w:val="18"/>
                <w:szCs w:val="18"/>
              </w:rPr>
              <w:t>72</w:t>
            </w:r>
          </w:p>
        </w:tc>
        <w:tc>
          <w:tcPr>
            <w:tcW w:w="764" w:type="dxa"/>
            <w:tcBorders>
              <w:top w:val="nil"/>
              <w:left w:val="nil"/>
              <w:bottom w:val="single" w:sz="4" w:space="0" w:color="auto"/>
              <w:right w:val="single" w:sz="4" w:space="0" w:color="auto"/>
            </w:tcBorders>
            <w:shd w:val="clear" w:color="auto" w:fill="auto"/>
            <w:noWrap/>
            <w:hideMark/>
          </w:tcPr>
          <w:p w14:paraId="49154996" w14:textId="77777777" w:rsidR="00314675" w:rsidRDefault="00314675" w:rsidP="00314675">
            <w:pPr>
              <w:jc w:val="right"/>
              <w:rPr>
                <w:rFonts w:ascii="Calibri" w:hAnsi="Calibri"/>
                <w:color w:val="000000"/>
                <w:sz w:val="18"/>
                <w:szCs w:val="18"/>
              </w:rPr>
            </w:pPr>
            <w:r>
              <w:rPr>
                <w:rFonts w:ascii="Calibri" w:hAnsi="Calibri"/>
                <w:color w:val="000000"/>
                <w:sz w:val="18"/>
                <w:szCs w:val="18"/>
              </w:rPr>
              <w:t>382</w:t>
            </w:r>
          </w:p>
        </w:tc>
      </w:tr>
      <w:tr w:rsidR="00314675" w14:paraId="23181EA6"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480D6081"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443C09FB" w14:textId="77777777" w:rsidR="00314675" w:rsidRDefault="00314675" w:rsidP="00314675">
            <w:pPr>
              <w:rPr>
                <w:rFonts w:ascii="Calibri" w:hAnsi="Calibri"/>
                <w:b/>
                <w:bCs/>
                <w:color w:val="000000"/>
                <w:sz w:val="18"/>
                <w:szCs w:val="18"/>
              </w:rPr>
            </w:pPr>
            <w:r>
              <w:rPr>
                <w:rFonts w:ascii="Calibri" w:hAnsi="Calibri"/>
                <w:b/>
                <w:bCs/>
                <w:color w:val="000000"/>
                <w:sz w:val="18"/>
                <w:szCs w:val="18"/>
              </w:rPr>
              <w:t>PRM</w:t>
            </w:r>
          </w:p>
        </w:tc>
        <w:tc>
          <w:tcPr>
            <w:tcW w:w="760" w:type="dxa"/>
            <w:tcBorders>
              <w:top w:val="nil"/>
              <w:left w:val="nil"/>
              <w:bottom w:val="single" w:sz="4" w:space="0" w:color="auto"/>
              <w:right w:val="single" w:sz="4" w:space="0" w:color="auto"/>
            </w:tcBorders>
            <w:shd w:val="clear" w:color="auto" w:fill="auto"/>
            <w:noWrap/>
            <w:hideMark/>
          </w:tcPr>
          <w:p w14:paraId="4E57C93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18CEED18"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556A6857"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6E31BB67" w14:textId="77777777" w:rsidR="00314675" w:rsidRDefault="00314675" w:rsidP="00314675">
            <w:pPr>
              <w:jc w:val="right"/>
              <w:rPr>
                <w:rFonts w:ascii="Calibri" w:hAnsi="Calibri"/>
                <w:color w:val="000000"/>
                <w:sz w:val="18"/>
                <w:szCs w:val="18"/>
              </w:rPr>
            </w:pPr>
            <w:r>
              <w:rPr>
                <w:rFonts w:ascii="Calibri" w:hAnsi="Calibri"/>
                <w:color w:val="000000"/>
                <w:sz w:val="18"/>
                <w:szCs w:val="18"/>
              </w:rPr>
              <w:t>6</w:t>
            </w:r>
          </w:p>
        </w:tc>
        <w:tc>
          <w:tcPr>
            <w:tcW w:w="720" w:type="dxa"/>
            <w:tcBorders>
              <w:top w:val="nil"/>
              <w:left w:val="nil"/>
              <w:bottom w:val="single" w:sz="4" w:space="0" w:color="auto"/>
              <w:right w:val="single" w:sz="4" w:space="0" w:color="auto"/>
            </w:tcBorders>
            <w:shd w:val="clear" w:color="auto" w:fill="auto"/>
            <w:noWrap/>
            <w:hideMark/>
          </w:tcPr>
          <w:p w14:paraId="04EF4A8B" w14:textId="77777777" w:rsidR="00314675" w:rsidRDefault="00314675" w:rsidP="00314675">
            <w:pPr>
              <w:jc w:val="right"/>
              <w:rPr>
                <w:rFonts w:ascii="Calibri" w:hAnsi="Calibri"/>
                <w:color w:val="000000"/>
                <w:sz w:val="18"/>
                <w:szCs w:val="18"/>
              </w:rPr>
            </w:pPr>
            <w:r>
              <w:rPr>
                <w:rFonts w:ascii="Calibri" w:hAnsi="Calibri"/>
                <w:color w:val="000000"/>
                <w:sz w:val="18"/>
                <w:szCs w:val="18"/>
              </w:rPr>
              <w:t>9</w:t>
            </w:r>
          </w:p>
        </w:tc>
        <w:tc>
          <w:tcPr>
            <w:tcW w:w="740" w:type="dxa"/>
            <w:tcBorders>
              <w:top w:val="nil"/>
              <w:left w:val="nil"/>
              <w:bottom w:val="single" w:sz="4" w:space="0" w:color="auto"/>
              <w:right w:val="single" w:sz="4" w:space="0" w:color="auto"/>
            </w:tcBorders>
            <w:shd w:val="clear" w:color="auto" w:fill="auto"/>
            <w:noWrap/>
            <w:hideMark/>
          </w:tcPr>
          <w:p w14:paraId="6B0B6E2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308E3FE3" w14:textId="77777777" w:rsidR="00314675" w:rsidRDefault="00314675" w:rsidP="00314675">
            <w:pPr>
              <w:jc w:val="right"/>
              <w:rPr>
                <w:rFonts w:ascii="Calibri" w:hAnsi="Calibri"/>
                <w:color w:val="000000"/>
                <w:sz w:val="18"/>
                <w:szCs w:val="18"/>
              </w:rPr>
            </w:pPr>
            <w:r>
              <w:rPr>
                <w:rFonts w:ascii="Calibri" w:hAnsi="Calibri"/>
                <w:color w:val="000000"/>
                <w:sz w:val="18"/>
                <w:szCs w:val="18"/>
              </w:rPr>
              <w:t>17</w:t>
            </w:r>
          </w:p>
        </w:tc>
        <w:tc>
          <w:tcPr>
            <w:tcW w:w="740" w:type="dxa"/>
            <w:tcBorders>
              <w:top w:val="nil"/>
              <w:left w:val="nil"/>
              <w:bottom w:val="single" w:sz="4" w:space="0" w:color="auto"/>
              <w:right w:val="single" w:sz="4" w:space="0" w:color="auto"/>
            </w:tcBorders>
            <w:shd w:val="clear" w:color="auto" w:fill="auto"/>
            <w:noWrap/>
            <w:hideMark/>
          </w:tcPr>
          <w:p w14:paraId="5C35C041"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151D60D2" w14:textId="77777777" w:rsidR="00314675" w:rsidRDefault="00314675" w:rsidP="00314675">
            <w:pPr>
              <w:jc w:val="right"/>
              <w:rPr>
                <w:rFonts w:ascii="Calibri" w:hAnsi="Calibri"/>
                <w:color w:val="000000"/>
                <w:sz w:val="18"/>
                <w:szCs w:val="18"/>
              </w:rPr>
            </w:pPr>
            <w:r>
              <w:rPr>
                <w:rFonts w:ascii="Calibri" w:hAnsi="Calibri"/>
                <w:color w:val="000000"/>
                <w:sz w:val="18"/>
                <w:szCs w:val="18"/>
              </w:rPr>
              <w:t>32</w:t>
            </w:r>
          </w:p>
        </w:tc>
      </w:tr>
      <w:tr w:rsidR="00314675" w14:paraId="4A977BCA"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6F5C8F48"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4CF1BA36" w14:textId="77777777" w:rsidR="00314675" w:rsidRDefault="00314675" w:rsidP="00314675">
            <w:pPr>
              <w:rPr>
                <w:rFonts w:ascii="Calibri" w:hAnsi="Calibri"/>
                <w:b/>
                <w:bCs/>
                <w:color w:val="000000"/>
                <w:sz w:val="18"/>
                <w:szCs w:val="18"/>
              </w:rPr>
            </w:pPr>
            <w:r>
              <w:rPr>
                <w:rFonts w:ascii="Calibri" w:hAnsi="Calibri"/>
                <w:b/>
                <w:bCs/>
                <w:color w:val="000000"/>
                <w:sz w:val="18"/>
                <w:szCs w:val="18"/>
              </w:rPr>
              <w:t>PRS</w:t>
            </w:r>
          </w:p>
        </w:tc>
        <w:tc>
          <w:tcPr>
            <w:tcW w:w="760" w:type="dxa"/>
            <w:tcBorders>
              <w:top w:val="nil"/>
              <w:left w:val="nil"/>
              <w:bottom w:val="single" w:sz="4" w:space="0" w:color="auto"/>
              <w:right w:val="single" w:sz="4" w:space="0" w:color="auto"/>
            </w:tcBorders>
            <w:shd w:val="clear" w:color="auto" w:fill="auto"/>
            <w:noWrap/>
            <w:hideMark/>
          </w:tcPr>
          <w:p w14:paraId="7081899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3488A692"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796B0FC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1B48E584"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hideMark/>
          </w:tcPr>
          <w:p w14:paraId="5699B079" w14:textId="77777777" w:rsidR="00314675" w:rsidRDefault="00314675" w:rsidP="00314675">
            <w:pPr>
              <w:jc w:val="right"/>
              <w:rPr>
                <w:rFonts w:ascii="Calibri" w:hAnsi="Calibri"/>
                <w:color w:val="000000"/>
                <w:sz w:val="18"/>
                <w:szCs w:val="18"/>
              </w:rPr>
            </w:pPr>
            <w:r>
              <w:rPr>
                <w:rFonts w:ascii="Calibri" w:hAnsi="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hideMark/>
          </w:tcPr>
          <w:p w14:paraId="611402A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57B67B5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0EA674B4"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22D7C46E" w14:textId="77777777" w:rsidR="00314675" w:rsidRDefault="00314675" w:rsidP="00314675">
            <w:pPr>
              <w:jc w:val="right"/>
              <w:rPr>
                <w:rFonts w:ascii="Calibri" w:hAnsi="Calibri"/>
                <w:color w:val="000000"/>
                <w:sz w:val="18"/>
                <w:szCs w:val="18"/>
              </w:rPr>
            </w:pPr>
            <w:r>
              <w:rPr>
                <w:rFonts w:ascii="Calibri" w:hAnsi="Calibri"/>
                <w:color w:val="000000"/>
                <w:sz w:val="18"/>
                <w:szCs w:val="18"/>
              </w:rPr>
              <w:t>4</w:t>
            </w:r>
          </w:p>
        </w:tc>
      </w:tr>
      <w:tr w:rsidR="00314675" w14:paraId="13DDD38F" w14:textId="77777777" w:rsidTr="00314675">
        <w:trPr>
          <w:trHeight w:val="315"/>
        </w:trPr>
        <w:tc>
          <w:tcPr>
            <w:tcW w:w="1326" w:type="dxa"/>
            <w:vMerge/>
            <w:tcBorders>
              <w:top w:val="nil"/>
              <w:left w:val="single" w:sz="4" w:space="0" w:color="auto"/>
              <w:bottom w:val="nil"/>
              <w:right w:val="single" w:sz="4" w:space="0" w:color="auto"/>
            </w:tcBorders>
            <w:vAlign w:val="center"/>
            <w:hideMark/>
          </w:tcPr>
          <w:p w14:paraId="3074C754"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0B0FBE48" w14:textId="77777777" w:rsidR="00314675" w:rsidRDefault="00314675" w:rsidP="00314675">
            <w:pPr>
              <w:rPr>
                <w:rFonts w:ascii="Calibri" w:hAnsi="Calibri"/>
                <w:b/>
                <w:bCs/>
                <w:color w:val="000000"/>
                <w:sz w:val="18"/>
                <w:szCs w:val="18"/>
              </w:rPr>
            </w:pPr>
            <w:r>
              <w:rPr>
                <w:rFonts w:ascii="Calibri" w:hAnsi="Calibri"/>
                <w:b/>
                <w:bCs/>
                <w:color w:val="000000"/>
                <w:sz w:val="18"/>
                <w:szCs w:val="18"/>
              </w:rPr>
              <w:t>Skillset</w:t>
            </w:r>
          </w:p>
        </w:tc>
        <w:tc>
          <w:tcPr>
            <w:tcW w:w="760" w:type="dxa"/>
            <w:tcBorders>
              <w:top w:val="nil"/>
              <w:left w:val="nil"/>
              <w:bottom w:val="single" w:sz="4" w:space="0" w:color="auto"/>
              <w:right w:val="single" w:sz="4" w:space="0" w:color="auto"/>
            </w:tcBorders>
            <w:shd w:val="clear" w:color="auto" w:fill="auto"/>
            <w:noWrap/>
            <w:hideMark/>
          </w:tcPr>
          <w:p w14:paraId="76037EA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7F1FF80E"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087C344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1FEEB07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hideMark/>
          </w:tcPr>
          <w:p w14:paraId="22F44D7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114CF40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503B4913" w14:textId="77777777" w:rsidR="00314675" w:rsidRDefault="00314675" w:rsidP="00314675">
            <w:pPr>
              <w:jc w:val="right"/>
              <w:rPr>
                <w:rFonts w:ascii="Calibri" w:hAnsi="Calibri"/>
                <w:color w:val="000000"/>
                <w:sz w:val="18"/>
                <w:szCs w:val="18"/>
              </w:rPr>
            </w:pPr>
            <w:r>
              <w:rPr>
                <w:rFonts w:ascii="Calibri" w:hAnsi="Calibri"/>
                <w:color w:val="000000"/>
                <w:sz w:val="18"/>
                <w:szCs w:val="18"/>
              </w:rPr>
              <w:t>834</w:t>
            </w:r>
          </w:p>
        </w:tc>
        <w:tc>
          <w:tcPr>
            <w:tcW w:w="740" w:type="dxa"/>
            <w:tcBorders>
              <w:top w:val="nil"/>
              <w:left w:val="nil"/>
              <w:bottom w:val="single" w:sz="4" w:space="0" w:color="auto"/>
              <w:right w:val="single" w:sz="4" w:space="0" w:color="auto"/>
            </w:tcBorders>
            <w:shd w:val="clear" w:color="auto" w:fill="auto"/>
            <w:noWrap/>
            <w:hideMark/>
          </w:tcPr>
          <w:p w14:paraId="0D6F3A24"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7F16418E" w14:textId="77777777" w:rsidR="00314675" w:rsidRDefault="00314675" w:rsidP="00314675">
            <w:pPr>
              <w:jc w:val="right"/>
              <w:rPr>
                <w:rFonts w:ascii="Calibri" w:hAnsi="Calibri"/>
                <w:color w:val="000000"/>
                <w:sz w:val="18"/>
                <w:szCs w:val="18"/>
              </w:rPr>
            </w:pPr>
            <w:r>
              <w:rPr>
                <w:rFonts w:ascii="Calibri" w:hAnsi="Calibri"/>
                <w:color w:val="000000"/>
                <w:sz w:val="18"/>
                <w:szCs w:val="18"/>
              </w:rPr>
              <w:t>834</w:t>
            </w:r>
          </w:p>
        </w:tc>
      </w:tr>
      <w:tr w:rsidR="00314675" w14:paraId="5BDA5160"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4009C8E0"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526C0E7E" w14:textId="77777777" w:rsidR="00314675" w:rsidRDefault="00314675" w:rsidP="00314675">
            <w:pPr>
              <w:rPr>
                <w:rFonts w:ascii="Calibri" w:hAnsi="Calibri"/>
                <w:b/>
                <w:bCs/>
                <w:color w:val="000000"/>
                <w:sz w:val="18"/>
                <w:szCs w:val="18"/>
              </w:rPr>
            </w:pPr>
            <w:r>
              <w:rPr>
                <w:rFonts w:ascii="Calibri" w:hAnsi="Calibri"/>
                <w:b/>
                <w:bCs/>
                <w:color w:val="000000"/>
                <w:sz w:val="18"/>
                <w:szCs w:val="18"/>
              </w:rPr>
              <w:t>Accredited Course</w:t>
            </w:r>
          </w:p>
        </w:tc>
        <w:tc>
          <w:tcPr>
            <w:tcW w:w="760" w:type="dxa"/>
            <w:tcBorders>
              <w:top w:val="nil"/>
              <w:left w:val="nil"/>
              <w:bottom w:val="single" w:sz="4" w:space="0" w:color="auto"/>
              <w:right w:val="single" w:sz="4" w:space="0" w:color="auto"/>
            </w:tcBorders>
            <w:shd w:val="clear" w:color="auto" w:fill="auto"/>
            <w:noWrap/>
            <w:hideMark/>
          </w:tcPr>
          <w:p w14:paraId="1674DEC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1C942EF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7BD9D6E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6F161F5A" w14:textId="77777777" w:rsidR="00314675" w:rsidRDefault="00314675" w:rsidP="00314675">
            <w:pPr>
              <w:jc w:val="right"/>
              <w:rPr>
                <w:rFonts w:ascii="Calibri" w:hAnsi="Calibri"/>
                <w:color w:val="000000"/>
                <w:sz w:val="18"/>
                <w:szCs w:val="18"/>
              </w:rPr>
            </w:pPr>
            <w:r>
              <w:rPr>
                <w:rFonts w:ascii="Calibri" w:hAnsi="Calibri"/>
                <w:color w:val="000000"/>
                <w:sz w:val="18"/>
                <w:szCs w:val="18"/>
              </w:rPr>
              <w:t>662</w:t>
            </w:r>
          </w:p>
        </w:tc>
        <w:tc>
          <w:tcPr>
            <w:tcW w:w="720" w:type="dxa"/>
            <w:tcBorders>
              <w:top w:val="nil"/>
              <w:left w:val="nil"/>
              <w:bottom w:val="single" w:sz="4" w:space="0" w:color="auto"/>
              <w:right w:val="single" w:sz="4" w:space="0" w:color="auto"/>
            </w:tcBorders>
            <w:shd w:val="clear" w:color="auto" w:fill="auto"/>
            <w:noWrap/>
            <w:hideMark/>
          </w:tcPr>
          <w:p w14:paraId="3EBDABD1" w14:textId="77777777" w:rsidR="00314675" w:rsidRDefault="00314675" w:rsidP="00314675">
            <w:pPr>
              <w:jc w:val="right"/>
              <w:rPr>
                <w:rFonts w:ascii="Calibri" w:hAnsi="Calibri"/>
                <w:color w:val="000000"/>
                <w:sz w:val="18"/>
                <w:szCs w:val="18"/>
              </w:rPr>
            </w:pPr>
            <w:r>
              <w:rPr>
                <w:rFonts w:ascii="Calibri" w:hAnsi="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hideMark/>
          </w:tcPr>
          <w:p w14:paraId="0D754EF7"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68630BA1" w14:textId="77777777" w:rsidR="00314675" w:rsidRDefault="00314675" w:rsidP="00314675">
            <w:pPr>
              <w:jc w:val="right"/>
              <w:rPr>
                <w:rFonts w:ascii="Calibri" w:hAnsi="Calibri"/>
                <w:color w:val="000000"/>
                <w:sz w:val="18"/>
                <w:szCs w:val="18"/>
              </w:rPr>
            </w:pPr>
            <w:r>
              <w:rPr>
                <w:rFonts w:ascii="Calibri" w:hAnsi="Calibri"/>
                <w:color w:val="000000"/>
                <w:sz w:val="18"/>
                <w:szCs w:val="18"/>
              </w:rPr>
              <w:t>6029</w:t>
            </w:r>
          </w:p>
        </w:tc>
        <w:tc>
          <w:tcPr>
            <w:tcW w:w="740" w:type="dxa"/>
            <w:tcBorders>
              <w:top w:val="nil"/>
              <w:left w:val="nil"/>
              <w:bottom w:val="single" w:sz="4" w:space="0" w:color="auto"/>
              <w:right w:val="single" w:sz="4" w:space="0" w:color="auto"/>
            </w:tcBorders>
            <w:shd w:val="clear" w:color="auto" w:fill="auto"/>
            <w:noWrap/>
            <w:hideMark/>
          </w:tcPr>
          <w:p w14:paraId="3AC21EA4" w14:textId="77777777" w:rsidR="00314675" w:rsidRDefault="00314675" w:rsidP="00314675">
            <w:pPr>
              <w:jc w:val="right"/>
              <w:rPr>
                <w:rFonts w:ascii="Calibri" w:hAnsi="Calibri"/>
                <w:color w:val="000000"/>
                <w:sz w:val="18"/>
                <w:szCs w:val="18"/>
              </w:rPr>
            </w:pPr>
            <w:r>
              <w:rPr>
                <w:rFonts w:ascii="Calibri" w:hAnsi="Calibri"/>
                <w:color w:val="000000"/>
                <w:sz w:val="18"/>
                <w:szCs w:val="18"/>
              </w:rPr>
              <w:t>354</w:t>
            </w:r>
          </w:p>
        </w:tc>
        <w:tc>
          <w:tcPr>
            <w:tcW w:w="764" w:type="dxa"/>
            <w:tcBorders>
              <w:top w:val="nil"/>
              <w:left w:val="nil"/>
              <w:bottom w:val="single" w:sz="4" w:space="0" w:color="auto"/>
              <w:right w:val="single" w:sz="4" w:space="0" w:color="auto"/>
            </w:tcBorders>
            <w:shd w:val="clear" w:color="auto" w:fill="auto"/>
            <w:noWrap/>
            <w:hideMark/>
          </w:tcPr>
          <w:p w14:paraId="441E5CC9" w14:textId="77777777" w:rsidR="00314675" w:rsidRDefault="00314675" w:rsidP="00314675">
            <w:pPr>
              <w:jc w:val="right"/>
              <w:rPr>
                <w:rFonts w:ascii="Calibri" w:hAnsi="Calibri"/>
                <w:color w:val="000000"/>
                <w:sz w:val="18"/>
                <w:szCs w:val="18"/>
              </w:rPr>
            </w:pPr>
            <w:r>
              <w:rPr>
                <w:rFonts w:ascii="Calibri" w:hAnsi="Calibri"/>
                <w:color w:val="000000"/>
                <w:sz w:val="18"/>
                <w:szCs w:val="18"/>
              </w:rPr>
              <w:t>7047</w:t>
            </w:r>
          </w:p>
        </w:tc>
      </w:tr>
      <w:tr w:rsidR="00314675" w14:paraId="6E6469DA" w14:textId="77777777" w:rsidTr="00314675">
        <w:trPr>
          <w:trHeight w:val="300"/>
        </w:trPr>
        <w:tc>
          <w:tcPr>
            <w:tcW w:w="1326" w:type="dxa"/>
            <w:tcBorders>
              <w:top w:val="nil"/>
              <w:left w:val="single" w:sz="4" w:space="0" w:color="auto"/>
              <w:bottom w:val="single" w:sz="4" w:space="0" w:color="auto"/>
              <w:right w:val="nil"/>
            </w:tcBorders>
            <w:shd w:val="clear" w:color="000000" w:fill="F2F2F2"/>
            <w:noWrap/>
            <w:hideMark/>
          </w:tcPr>
          <w:p w14:paraId="6170BF37" w14:textId="77777777" w:rsidR="00314675" w:rsidRDefault="00314675" w:rsidP="00314675">
            <w:pPr>
              <w:rPr>
                <w:rFonts w:ascii="Calibri" w:hAnsi="Calibri"/>
                <w:b/>
                <w:bCs/>
                <w:color w:val="000000"/>
                <w:sz w:val="18"/>
                <w:szCs w:val="18"/>
              </w:rPr>
            </w:pPr>
            <w:r>
              <w:rPr>
                <w:rFonts w:ascii="Calibri" w:hAnsi="Calibri"/>
                <w:b/>
                <w:bCs/>
                <w:color w:val="000000"/>
                <w:sz w:val="18"/>
                <w:szCs w:val="18"/>
              </w:rPr>
              <w:t>Total</w:t>
            </w:r>
          </w:p>
        </w:tc>
        <w:tc>
          <w:tcPr>
            <w:tcW w:w="1540" w:type="dxa"/>
            <w:tcBorders>
              <w:top w:val="nil"/>
              <w:left w:val="nil"/>
              <w:bottom w:val="single" w:sz="4" w:space="0" w:color="auto"/>
              <w:right w:val="nil"/>
            </w:tcBorders>
            <w:shd w:val="clear" w:color="000000" w:fill="F2F2F2"/>
            <w:hideMark/>
          </w:tcPr>
          <w:p w14:paraId="3D649E09"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760" w:type="dxa"/>
            <w:tcBorders>
              <w:top w:val="nil"/>
              <w:left w:val="nil"/>
              <w:bottom w:val="single" w:sz="4" w:space="0" w:color="auto"/>
              <w:right w:val="single" w:sz="4" w:space="0" w:color="auto"/>
            </w:tcBorders>
            <w:shd w:val="clear" w:color="000000" w:fill="F2F2F2"/>
            <w:noWrap/>
            <w:hideMark/>
          </w:tcPr>
          <w:p w14:paraId="580F9F2D"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346</w:t>
            </w:r>
          </w:p>
        </w:tc>
        <w:tc>
          <w:tcPr>
            <w:tcW w:w="880" w:type="dxa"/>
            <w:tcBorders>
              <w:top w:val="nil"/>
              <w:left w:val="nil"/>
              <w:bottom w:val="single" w:sz="4" w:space="0" w:color="auto"/>
              <w:right w:val="single" w:sz="4" w:space="0" w:color="auto"/>
            </w:tcBorders>
            <w:shd w:val="clear" w:color="000000" w:fill="F2F2F2"/>
            <w:noWrap/>
            <w:hideMark/>
          </w:tcPr>
          <w:p w14:paraId="6A5A6E5E"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10877</w:t>
            </w:r>
          </w:p>
        </w:tc>
        <w:tc>
          <w:tcPr>
            <w:tcW w:w="660" w:type="dxa"/>
            <w:tcBorders>
              <w:top w:val="nil"/>
              <w:left w:val="nil"/>
              <w:bottom w:val="single" w:sz="4" w:space="0" w:color="auto"/>
              <w:right w:val="single" w:sz="4" w:space="0" w:color="auto"/>
            </w:tcBorders>
            <w:shd w:val="clear" w:color="000000" w:fill="F2F2F2"/>
            <w:noWrap/>
            <w:hideMark/>
          </w:tcPr>
          <w:p w14:paraId="2A48F101"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170</w:t>
            </w:r>
          </w:p>
        </w:tc>
        <w:tc>
          <w:tcPr>
            <w:tcW w:w="840" w:type="dxa"/>
            <w:tcBorders>
              <w:top w:val="nil"/>
              <w:left w:val="nil"/>
              <w:bottom w:val="single" w:sz="4" w:space="0" w:color="auto"/>
              <w:right w:val="single" w:sz="4" w:space="0" w:color="auto"/>
            </w:tcBorders>
            <w:shd w:val="clear" w:color="000000" w:fill="F2F2F2"/>
            <w:noWrap/>
            <w:hideMark/>
          </w:tcPr>
          <w:p w14:paraId="4B527992"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13121</w:t>
            </w:r>
          </w:p>
        </w:tc>
        <w:tc>
          <w:tcPr>
            <w:tcW w:w="720" w:type="dxa"/>
            <w:tcBorders>
              <w:top w:val="nil"/>
              <w:left w:val="nil"/>
              <w:bottom w:val="single" w:sz="4" w:space="0" w:color="auto"/>
              <w:right w:val="single" w:sz="4" w:space="0" w:color="auto"/>
            </w:tcBorders>
            <w:shd w:val="clear" w:color="000000" w:fill="F2F2F2"/>
            <w:noWrap/>
            <w:hideMark/>
          </w:tcPr>
          <w:p w14:paraId="360EB772"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1751</w:t>
            </w:r>
          </w:p>
        </w:tc>
        <w:tc>
          <w:tcPr>
            <w:tcW w:w="740" w:type="dxa"/>
            <w:tcBorders>
              <w:top w:val="nil"/>
              <w:left w:val="nil"/>
              <w:bottom w:val="single" w:sz="4" w:space="0" w:color="auto"/>
              <w:right w:val="single" w:sz="4" w:space="0" w:color="auto"/>
            </w:tcBorders>
            <w:shd w:val="clear" w:color="000000" w:fill="F2F2F2"/>
            <w:noWrap/>
            <w:hideMark/>
          </w:tcPr>
          <w:p w14:paraId="6DA06F59"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711</w:t>
            </w:r>
          </w:p>
        </w:tc>
        <w:tc>
          <w:tcPr>
            <w:tcW w:w="800" w:type="dxa"/>
            <w:tcBorders>
              <w:top w:val="nil"/>
              <w:left w:val="nil"/>
              <w:bottom w:val="single" w:sz="4" w:space="0" w:color="auto"/>
              <w:right w:val="single" w:sz="4" w:space="0" w:color="auto"/>
            </w:tcBorders>
            <w:shd w:val="clear" w:color="000000" w:fill="F2F2F2"/>
            <w:noWrap/>
            <w:hideMark/>
          </w:tcPr>
          <w:p w14:paraId="3EDC887E"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7524</w:t>
            </w:r>
          </w:p>
        </w:tc>
        <w:tc>
          <w:tcPr>
            <w:tcW w:w="740" w:type="dxa"/>
            <w:tcBorders>
              <w:top w:val="nil"/>
              <w:left w:val="nil"/>
              <w:bottom w:val="single" w:sz="4" w:space="0" w:color="auto"/>
              <w:right w:val="single" w:sz="4" w:space="0" w:color="auto"/>
            </w:tcBorders>
            <w:shd w:val="clear" w:color="000000" w:fill="F2F2F2"/>
            <w:noWrap/>
            <w:hideMark/>
          </w:tcPr>
          <w:p w14:paraId="2D6D177A"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1786</w:t>
            </w:r>
          </w:p>
        </w:tc>
        <w:tc>
          <w:tcPr>
            <w:tcW w:w="764" w:type="dxa"/>
            <w:tcBorders>
              <w:top w:val="nil"/>
              <w:left w:val="nil"/>
              <w:bottom w:val="single" w:sz="4" w:space="0" w:color="auto"/>
              <w:right w:val="single" w:sz="4" w:space="0" w:color="auto"/>
            </w:tcBorders>
            <w:shd w:val="clear" w:color="000000" w:fill="F2F2F2"/>
            <w:noWrap/>
            <w:hideMark/>
          </w:tcPr>
          <w:p w14:paraId="4D2A64A8"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36286</w:t>
            </w:r>
          </w:p>
        </w:tc>
      </w:tr>
      <w:tr w:rsidR="00314675" w14:paraId="3779DE17" w14:textId="77777777" w:rsidTr="00314675">
        <w:trPr>
          <w:trHeight w:val="315"/>
        </w:trPr>
        <w:tc>
          <w:tcPr>
            <w:tcW w:w="1326" w:type="dxa"/>
            <w:vMerge w:val="restart"/>
            <w:tcBorders>
              <w:top w:val="nil"/>
              <w:left w:val="single" w:sz="4" w:space="0" w:color="auto"/>
              <w:bottom w:val="nil"/>
              <w:right w:val="single" w:sz="4" w:space="0" w:color="auto"/>
            </w:tcBorders>
            <w:shd w:val="clear" w:color="000000" w:fill="F2F2F2"/>
            <w:hideMark/>
          </w:tcPr>
          <w:p w14:paraId="1D3DD4D2" w14:textId="77777777" w:rsidR="00314675" w:rsidRDefault="00314675" w:rsidP="00314675">
            <w:pPr>
              <w:rPr>
                <w:rFonts w:ascii="Calibri" w:hAnsi="Calibri"/>
                <w:b/>
                <w:bCs/>
                <w:color w:val="000000"/>
                <w:sz w:val="18"/>
                <w:szCs w:val="18"/>
              </w:rPr>
            </w:pPr>
            <w:r>
              <w:rPr>
                <w:rFonts w:ascii="Calibri" w:hAnsi="Calibri"/>
                <w:b/>
                <w:bCs/>
                <w:color w:val="000000"/>
                <w:sz w:val="18"/>
                <w:szCs w:val="18"/>
              </w:rPr>
              <w:t>Energy Skills Australia</w:t>
            </w:r>
          </w:p>
        </w:tc>
        <w:tc>
          <w:tcPr>
            <w:tcW w:w="1540" w:type="dxa"/>
            <w:tcBorders>
              <w:top w:val="nil"/>
              <w:left w:val="nil"/>
              <w:bottom w:val="nil"/>
              <w:right w:val="single" w:sz="4" w:space="0" w:color="auto"/>
            </w:tcBorders>
            <w:shd w:val="clear" w:color="000000" w:fill="F2F2F2"/>
            <w:hideMark/>
          </w:tcPr>
          <w:p w14:paraId="681A4318" w14:textId="77777777" w:rsidR="00314675" w:rsidRDefault="00314675" w:rsidP="00314675">
            <w:pPr>
              <w:rPr>
                <w:rFonts w:ascii="Calibri" w:hAnsi="Calibri"/>
                <w:b/>
                <w:bCs/>
                <w:color w:val="000000"/>
                <w:sz w:val="18"/>
                <w:szCs w:val="18"/>
              </w:rPr>
            </w:pPr>
            <w:r>
              <w:rPr>
                <w:rFonts w:ascii="Calibri" w:hAnsi="Calibri"/>
                <w:b/>
                <w:bCs/>
                <w:color w:val="000000"/>
                <w:sz w:val="18"/>
                <w:szCs w:val="18"/>
              </w:rPr>
              <w:t>UEE</w:t>
            </w:r>
          </w:p>
        </w:tc>
        <w:tc>
          <w:tcPr>
            <w:tcW w:w="760" w:type="dxa"/>
            <w:tcBorders>
              <w:top w:val="nil"/>
              <w:left w:val="nil"/>
              <w:bottom w:val="single" w:sz="4" w:space="0" w:color="auto"/>
              <w:right w:val="single" w:sz="4" w:space="0" w:color="auto"/>
            </w:tcBorders>
            <w:shd w:val="clear" w:color="auto" w:fill="auto"/>
            <w:noWrap/>
            <w:hideMark/>
          </w:tcPr>
          <w:p w14:paraId="528CE282"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01DA798F" w14:textId="77777777" w:rsidR="00314675" w:rsidRDefault="00314675" w:rsidP="00314675">
            <w:pPr>
              <w:jc w:val="right"/>
              <w:rPr>
                <w:rFonts w:ascii="Calibri" w:hAnsi="Calibri"/>
                <w:color w:val="000000"/>
                <w:sz w:val="18"/>
                <w:szCs w:val="18"/>
              </w:rPr>
            </w:pPr>
            <w:r>
              <w:rPr>
                <w:rFonts w:ascii="Calibri" w:hAnsi="Calibri"/>
                <w:color w:val="000000"/>
                <w:sz w:val="18"/>
                <w:szCs w:val="18"/>
              </w:rPr>
              <w:t>1458</w:t>
            </w:r>
          </w:p>
        </w:tc>
        <w:tc>
          <w:tcPr>
            <w:tcW w:w="660" w:type="dxa"/>
            <w:tcBorders>
              <w:top w:val="nil"/>
              <w:left w:val="nil"/>
              <w:bottom w:val="single" w:sz="4" w:space="0" w:color="auto"/>
              <w:right w:val="single" w:sz="4" w:space="0" w:color="auto"/>
            </w:tcBorders>
            <w:shd w:val="clear" w:color="auto" w:fill="auto"/>
            <w:noWrap/>
            <w:hideMark/>
          </w:tcPr>
          <w:p w14:paraId="35761EBE" w14:textId="77777777" w:rsidR="00314675" w:rsidRDefault="00314675" w:rsidP="00314675">
            <w:pPr>
              <w:jc w:val="right"/>
              <w:rPr>
                <w:rFonts w:ascii="Calibri" w:hAnsi="Calibri"/>
                <w:color w:val="000000"/>
                <w:sz w:val="18"/>
                <w:szCs w:val="18"/>
              </w:rPr>
            </w:pPr>
            <w:r>
              <w:rPr>
                <w:rFonts w:ascii="Calibri" w:hAnsi="Calibri"/>
                <w:color w:val="000000"/>
                <w:sz w:val="18"/>
                <w:szCs w:val="18"/>
              </w:rPr>
              <w:t>6</w:t>
            </w:r>
          </w:p>
        </w:tc>
        <w:tc>
          <w:tcPr>
            <w:tcW w:w="840" w:type="dxa"/>
            <w:tcBorders>
              <w:top w:val="nil"/>
              <w:left w:val="nil"/>
              <w:bottom w:val="single" w:sz="4" w:space="0" w:color="auto"/>
              <w:right w:val="single" w:sz="4" w:space="0" w:color="auto"/>
            </w:tcBorders>
            <w:shd w:val="clear" w:color="auto" w:fill="auto"/>
            <w:noWrap/>
            <w:hideMark/>
          </w:tcPr>
          <w:p w14:paraId="0F8636EC" w14:textId="77777777" w:rsidR="00314675" w:rsidRDefault="00314675" w:rsidP="00314675">
            <w:pPr>
              <w:jc w:val="right"/>
              <w:rPr>
                <w:rFonts w:ascii="Calibri" w:hAnsi="Calibri"/>
                <w:color w:val="000000"/>
                <w:sz w:val="18"/>
                <w:szCs w:val="18"/>
              </w:rPr>
            </w:pPr>
            <w:r>
              <w:rPr>
                <w:rFonts w:ascii="Calibri" w:hAnsi="Calibri"/>
                <w:color w:val="000000"/>
                <w:sz w:val="18"/>
                <w:szCs w:val="18"/>
              </w:rPr>
              <w:t>1310</w:t>
            </w:r>
          </w:p>
        </w:tc>
        <w:tc>
          <w:tcPr>
            <w:tcW w:w="720" w:type="dxa"/>
            <w:tcBorders>
              <w:top w:val="nil"/>
              <w:left w:val="nil"/>
              <w:bottom w:val="single" w:sz="4" w:space="0" w:color="auto"/>
              <w:right w:val="single" w:sz="4" w:space="0" w:color="auto"/>
            </w:tcBorders>
            <w:shd w:val="clear" w:color="auto" w:fill="auto"/>
            <w:noWrap/>
            <w:hideMark/>
          </w:tcPr>
          <w:p w14:paraId="2AF5A253" w14:textId="77777777" w:rsidR="00314675" w:rsidRDefault="00314675" w:rsidP="00314675">
            <w:pPr>
              <w:jc w:val="right"/>
              <w:rPr>
                <w:rFonts w:ascii="Calibri" w:hAnsi="Calibri"/>
                <w:color w:val="000000"/>
                <w:sz w:val="18"/>
                <w:szCs w:val="18"/>
              </w:rPr>
            </w:pPr>
            <w:r>
              <w:rPr>
                <w:rFonts w:ascii="Calibri" w:hAnsi="Calibri"/>
                <w:color w:val="000000"/>
                <w:sz w:val="18"/>
                <w:szCs w:val="18"/>
              </w:rPr>
              <w:t>582</w:t>
            </w:r>
          </w:p>
        </w:tc>
        <w:tc>
          <w:tcPr>
            <w:tcW w:w="740" w:type="dxa"/>
            <w:tcBorders>
              <w:top w:val="nil"/>
              <w:left w:val="nil"/>
              <w:bottom w:val="single" w:sz="4" w:space="0" w:color="auto"/>
              <w:right w:val="single" w:sz="4" w:space="0" w:color="auto"/>
            </w:tcBorders>
            <w:shd w:val="clear" w:color="auto" w:fill="auto"/>
            <w:noWrap/>
            <w:hideMark/>
          </w:tcPr>
          <w:p w14:paraId="2C611289" w14:textId="77777777" w:rsidR="00314675" w:rsidRDefault="00314675" w:rsidP="00314675">
            <w:pPr>
              <w:jc w:val="right"/>
              <w:rPr>
                <w:rFonts w:ascii="Calibri" w:hAnsi="Calibri"/>
                <w:color w:val="000000"/>
                <w:sz w:val="18"/>
                <w:szCs w:val="18"/>
              </w:rPr>
            </w:pPr>
            <w:r>
              <w:rPr>
                <w:rFonts w:ascii="Calibri" w:hAnsi="Calibri"/>
                <w:color w:val="000000"/>
                <w:sz w:val="18"/>
                <w:szCs w:val="18"/>
              </w:rPr>
              <w:t>117</w:t>
            </w:r>
          </w:p>
        </w:tc>
        <w:tc>
          <w:tcPr>
            <w:tcW w:w="800" w:type="dxa"/>
            <w:tcBorders>
              <w:top w:val="nil"/>
              <w:left w:val="nil"/>
              <w:bottom w:val="single" w:sz="4" w:space="0" w:color="auto"/>
              <w:right w:val="single" w:sz="4" w:space="0" w:color="auto"/>
            </w:tcBorders>
            <w:shd w:val="clear" w:color="auto" w:fill="auto"/>
            <w:noWrap/>
            <w:hideMark/>
          </w:tcPr>
          <w:p w14:paraId="2310D715" w14:textId="77777777" w:rsidR="00314675" w:rsidRDefault="00314675" w:rsidP="00314675">
            <w:pPr>
              <w:jc w:val="right"/>
              <w:rPr>
                <w:rFonts w:ascii="Calibri" w:hAnsi="Calibri"/>
                <w:color w:val="000000"/>
                <w:sz w:val="18"/>
                <w:szCs w:val="18"/>
              </w:rPr>
            </w:pPr>
            <w:r>
              <w:rPr>
                <w:rFonts w:ascii="Calibri" w:hAnsi="Calibri"/>
                <w:color w:val="000000"/>
                <w:sz w:val="18"/>
                <w:szCs w:val="18"/>
              </w:rPr>
              <w:t>588</w:t>
            </w:r>
          </w:p>
        </w:tc>
        <w:tc>
          <w:tcPr>
            <w:tcW w:w="740" w:type="dxa"/>
            <w:tcBorders>
              <w:top w:val="nil"/>
              <w:left w:val="nil"/>
              <w:bottom w:val="single" w:sz="4" w:space="0" w:color="auto"/>
              <w:right w:val="single" w:sz="4" w:space="0" w:color="auto"/>
            </w:tcBorders>
            <w:shd w:val="clear" w:color="auto" w:fill="auto"/>
            <w:noWrap/>
            <w:hideMark/>
          </w:tcPr>
          <w:p w14:paraId="5817F4C7" w14:textId="77777777" w:rsidR="00314675" w:rsidRDefault="00314675" w:rsidP="00314675">
            <w:pPr>
              <w:jc w:val="right"/>
              <w:rPr>
                <w:rFonts w:ascii="Calibri" w:hAnsi="Calibri"/>
                <w:color w:val="000000"/>
                <w:sz w:val="18"/>
                <w:szCs w:val="18"/>
              </w:rPr>
            </w:pPr>
            <w:r>
              <w:rPr>
                <w:rFonts w:ascii="Calibri" w:hAnsi="Calibri"/>
                <w:color w:val="000000"/>
                <w:sz w:val="18"/>
                <w:szCs w:val="18"/>
              </w:rPr>
              <w:t>324</w:t>
            </w:r>
          </w:p>
        </w:tc>
        <w:tc>
          <w:tcPr>
            <w:tcW w:w="764" w:type="dxa"/>
            <w:tcBorders>
              <w:top w:val="nil"/>
              <w:left w:val="nil"/>
              <w:bottom w:val="single" w:sz="4" w:space="0" w:color="auto"/>
              <w:right w:val="single" w:sz="4" w:space="0" w:color="auto"/>
            </w:tcBorders>
            <w:shd w:val="clear" w:color="auto" w:fill="auto"/>
            <w:noWrap/>
            <w:hideMark/>
          </w:tcPr>
          <w:p w14:paraId="2A166051" w14:textId="77777777" w:rsidR="00314675" w:rsidRDefault="00314675" w:rsidP="00314675">
            <w:pPr>
              <w:jc w:val="right"/>
              <w:rPr>
                <w:rFonts w:ascii="Calibri" w:hAnsi="Calibri"/>
                <w:color w:val="000000"/>
                <w:sz w:val="18"/>
                <w:szCs w:val="18"/>
              </w:rPr>
            </w:pPr>
            <w:r>
              <w:rPr>
                <w:rFonts w:ascii="Calibri" w:hAnsi="Calibri"/>
                <w:color w:val="000000"/>
                <w:sz w:val="18"/>
                <w:szCs w:val="18"/>
              </w:rPr>
              <w:t>4385</w:t>
            </w:r>
          </w:p>
        </w:tc>
      </w:tr>
      <w:tr w:rsidR="00314675" w14:paraId="3090F9C1"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5949E9F3" w14:textId="77777777" w:rsidR="00314675" w:rsidRDefault="00314675" w:rsidP="00314675">
            <w:pPr>
              <w:rPr>
                <w:rFonts w:ascii="Calibri" w:hAnsi="Calibri"/>
                <w:b/>
                <w:bCs/>
                <w:color w:val="000000"/>
                <w:sz w:val="18"/>
                <w:szCs w:val="18"/>
              </w:rPr>
            </w:pPr>
          </w:p>
        </w:tc>
        <w:tc>
          <w:tcPr>
            <w:tcW w:w="1540" w:type="dxa"/>
            <w:tcBorders>
              <w:top w:val="single" w:sz="4" w:space="0" w:color="auto"/>
              <w:left w:val="nil"/>
              <w:bottom w:val="single" w:sz="4" w:space="0" w:color="auto"/>
              <w:right w:val="single" w:sz="4" w:space="0" w:color="auto"/>
            </w:tcBorders>
            <w:shd w:val="clear" w:color="000000" w:fill="F2F2F2"/>
            <w:hideMark/>
          </w:tcPr>
          <w:p w14:paraId="03A10811" w14:textId="77777777" w:rsidR="00314675" w:rsidRDefault="00314675" w:rsidP="00314675">
            <w:pPr>
              <w:rPr>
                <w:rFonts w:ascii="Calibri" w:hAnsi="Calibri"/>
                <w:b/>
                <w:bCs/>
                <w:color w:val="000000"/>
                <w:sz w:val="18"/>
                <w:szCs w:val="18"/>
              </w:rPr>
            </w:pPr>
            <w:r>
              <w:rPr>
                <w:rFonts w:ascii="Calibri" w:hAnsi="Calibri"/>
                <w:b/>
                <w:bCs/>
                <w:color w:val="000000"/>
                <w:sz w:val="18"/>
                <w:szCs w:val="18"/>
              </w:rPr>
              <w:t>UET</w:t>
            </w:r>
          </w:p>
        </w:tc>
        <w:tc>
          <w:tcPr>
            <w:tcW w:w="760" w:type="dxa"/>
            <w:tcBorders>
              <w:top w:val="nil"/>
              <w:left w:val="nil"/>
              <w:bottom w:val="single" w:sz="4" w:space="0" w:color="auto"/>
              <w:right w:val="single" w:sz="4" w:space="0" w:color="auto"/>
            </w:tcBorders>
            <w:shd w:val="clear" w:color="auto" w:fill="auto"/>
            <w:noWrap/>
            <w:hideMark/>
          </w:tcPr>
          <w:p w14:paraId="53BF2028"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6641904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7C489CE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08B92597" w14:textId="77777777" w:rsidR="00314675" w:rsidRDefault="00314675" w:rsidP="00314675">
            <w:pPr>
              <w:jc w:val="right"/>
              <w:rPr>
                <w:rFonts w:ascii="Calibri" w:hAnsi="Calibri"/>
                <w:color w:val="000000"/>
                <w:sz w:val="18"/>
                <w:szCs w:val="18"/>
              </w:rPr>
            </w:pPr>
            <w:r>
              <w:rPr>
                <w:rFonts w:ascii="Calibri" w:hAnsi="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hideMark/>
          </w:tcPr>
          <w:p w14:paraId="41E3BE2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59022BF7"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435D881C"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763B6ACB"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607CD8AB" w14:textId="77777777" w:rsidR="00314675" w:rsidRDefault="00314675" w:rsidP="00314675">
            <w:pPr>
              <w:jc w:val="right"/>
              <w:rPr>
                <w:rFonts w:ascii="Calibri" w:hAnsi="Calibri"/>
                <w:color w:val="000000"/>
                <w:sz w:val="18"/>
                <w:szCs w:val="18"/>
              </w:rPr>
            </w:pPr>
            <w:r>
              <w:rPr>
                <w:rFonts w:ascii="Calibri" w:hAnsi="Calibri"/>
                <w:color w:val="000000"/>
                <w:sz w:val="18"/>
                <w:szCs w:val="18"/>
              </w:rPr>
              <w:t>2</w:t>
            </w:r>
          </w:p>
        </w:tc>
      </w:tr>
      <w:tr w:rsidR="00314675" w14:paraId="2D8BDB79"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44CA2E97" w14:textId="77777777" w:rsidR="00314675" w:rsidRDefault="00314675" w:rsidP="00314675">
            <w:pPr>
              <w:rPr>
                <w:rFonts w:ascii="Calibri" w:hAnsi="Calibri"/>
                <w:b/>
                <w:bCs/>
                <w:color w:val="000000"/>
                <w:sz w:val="18"/>
                <w:szCs w:val="18"/>
              </w:rPr>
            </w:pPr>
          </w:p>
        </w:tc>
        <w:tc>
          <w:tcPr>
            <w:tcW w:w="1540" w:type="dxa"/>
            <w:tcBorders>
              <w:top w:val="nil"/>
              <w:left w:val="nil"/>
              <w:bottom w:val="nil"/>
              <w:right w:val="single" w:sz="4" w:space="0" w:color="auto"/>
            </w:tcBorders>
            <w:shd w:val="clear" w:color="000000" w:fill="F2F2F2"/>
            <w:hideMark/>
          </w:tcPr>
          <w:p w14:paraId="1B6A29A7" w14:textId="77777777" w:rsidR="00314675" w:rsidRDefault="00314675" w:rsidP="00314675">
            <w:pPr>
              <w:rPr>
                <w:rFonts w:ascii="Calibri" w:hAnsi="Calibri"/>
                <w:b/>
                <w:bCs/>
                <w:color w:val="000000"/>
                <w:sz w:val="18"/>
                <w:szCs w:val="18"/>
              </w:rPr>
            </w:pPr>
            <w:r>
              <w:rPr>
                <w:rFonts w:ascii="Calibri" w:hAnsi="Calibri"/>
                <w:b/>
                <w:bCs/>
                <w:color w:val="000000"/>
                <w:sz w:val="18"/>
                <w:szCs w:val="18"/>
              </w:rPr>
              <w:t>Accredited Course</w:t>
            </w:r>
          </w:p>
        </w:tc>
        <w:tc>
          <w:tcPr>
            <w:tcW w:w="760" w:type="dxa"/>
            <w:tcBorders>
              <w:top w:val="nil"/>
              <w:left w:val="nil"/>
              <w:bottom w:val="single" w:sz="4" w:space="0" w:color="auto"/>
              <w:right w:val="single" w:sz="4" w:space="0" w:color="auto"/>
            </w:tcBorders>
            <w:shd w:val="clear" w:color="auto" w:fill="auto"/>
            <w:noWrap/>
            <w:hideMark/>
          </w:tcPr>
          <w:p w14:paraId="52CCBA7E"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131B50E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19FBCC0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6BCE995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hideMark/>
          </w:tcPr>
          <w:p w14:paraId="6FDD309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139DDB1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29EB9B50" w14:textId="77777777" w:rsidR="00314675" w:rsidRDefault="00314675" w:rsidP="00314675">
            <w:pPr>
              <w:jc w:val="right"/>
              <w:rPr>
                <w:rFonts w:ascii="Calibri" w:hAnsi="Calibri"/>
                <w:color w:val="000000"/>
                <w:sz w:val="18"/>
                <w:szCs w:val="18"/>
              </w:rPr>
            </w:pPr>
            <w:r>
              <w:rPr>
                <w:rFonts w:ascii="Calibri" w:hAnsi="Calibri"/>
                <w:color w:val="000000"/>
                <w:sz w:val="18"/>
                <w:szCs w:val="18"/>
              </w:rPr>
              <w:t>1234</w:t>
            </w:r>
          </w:p>
        </w:tc>
        <w:tc>
          <w:tcPr>
            <w:tcW w:w="740" w:type="dxa"/>
            <w:tcBorders>
              <w:top w:val="nil"/>
              <w:left w:val="nil"/>
              <w:bottom w:val="single" w:sz="4" w:space="0" w:color="auto"/>
              <w:right w:val="single" w:sz="4" w:space="0" w:color="auto"/>
            </w:tcBorders>
            <w:shd w:val="clear" w:color="auto" w:fill="auto"/>
            <w:noWrap/>
            <w:hideMark/>
          </w:tcPr>
          <w:p w14:paraId="4EB2133E"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209920CB" w14:textId="77777777" w:rsidR="00314675" w:rsidRDefault="00314675" w:rsidP="00314675">
            <w:pPr>
              <w:jc w:val="right"/>
              <w:rPr>
                <w:rFonts w:ascii="Calibri" w:hAnsi="Calibri"/>
                <w:color w:val="000000"/>
                <w:sz w:val="18"/>
                <w:szCs w:val="18"/>
              </w:rPr>
            </w:pPr>
            <w:r>
              <w:rPr>
                <w:rFonts w:ascii="Calibri" w:hAnsi="Calibri"/>
                <w:color w:val="000000"/>
                <w:sz w:val="18"/>
                <w:szCs w:val="18"/>
              </w:rPr>
              <w:t>1234</w:t>
            </w:r>
          </w:p>
        </w:tc>
      </w:tr>
      <w:tr w:rsidR="00314675" w14:paraId="7017069C" w14:textId="77777777" w:rsidTr="00314675">
        <w:trPr>
          <w:trHeight w:val="300"/>
        </w:trPr>
        <w:tc>
          <w:tcPr>
            <w:tcW w:w="1326" w:type="dxa"/>
            <w:tcBorders>
              <w:top w:val="single" w:sz="4" w:space="0" w:color="auto"/>
              <w:left w:val="single" w:sz="4" w:space="0" w:color="auto"/>
              <w:bottom w:val="single" w:sz="4" w:space="0" w:color="auto"/>
              <w:right w:val="nil"/>
            </w:tcBorders>
            <w:shd w:val="clear" w:color="000000" w:fill="F2F2F2"/>
            <w:noWrap/>
            <w:hideMark/>
          </w:tcPr>
          <w:p w14:paraId="696F6E9F" w14:textId="77777777" w:rsidR="00314675" w:rsidRDefault="00314675" w:rsidP="00314675">
            <w:pPr>
              <w:rPr>
                <w:rFonts w:ascii="Calibri" w:hAnsi="Calibri"/>
                <w:b/>
                <w:bCs/>
                <w:color w:val="000000"/>
                <w:sz w:val="18"/>
                <w:szCs w:val="18"/>
              </w:rPr>
            </w:pPr>
            <w:r>
              <w:rPr>
                <w:rFonts w:ascii="Calibri" w:hAnsi="Calibri"/>
                <w:b/>
                <w:bCs/>
                <w:color w:val="000000"/>
                <w:sz w:val="18"/>
                <w:szCs w:val="18"/>
              </w:rPr>
              <w:t>Total</w:t>
            </w:r>
          </w:p>
        </w:tc>
        <w:tc>
          <w:tcPr>
            <w:tcW w:w="1540" w:type="dxa"/>
            <w:tcBorders>
              <w:top w:val="nil"/>
              <w:left w:val="nil"/>
              <w:bottom w:val="single" w:sz="4" w:space="0" w:color="auto"/>
              <w:right w:val="nil"/>
            </w:tcBorders>
            <w:shd w:val="clear" w:color="000000" w:fill="F2F2F2"/>
            <w:hideMark/>
          </w:tcPr>
          <w:p w14:paraId="72F3B668"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760" w:type="dxa"/>
            <w:tcBorders>
              <w:top w:val="nil"/>
              <w:left w:val="nil"/>
              <w:bottom w:val="single" w:sz="4" w:space="0" w:color="auto"/>
              <w:right w:val="single" w:sz="4" w:space="0" w:color="auto"/>
            </w:tcBorders>
            <w:shd w:val="clear" w:color="000000" w:fill="F2F2F2"/>
            <w:noWrap/>
            <w:hideMark/>
          </w:tcPr>
          <w:p w14:paraId="0AA99C29"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880" w:type="dxa"/>
            <w:tcBorders>
              <w:top w:val="nil"/>
              <w:left w:val="nil"/>
              <w:bottom w:val="single" w:sz="4" w:space="0" w:color="auto"/>
              <w:right w:val="single" w:sz="4" w:space="0" w:color="auto"/>
            </w:tcBorders>
            <w:shd w:val="clear" w:color="000000" w:fill="F2F2F2"/>
            <w:noWrap/>
            <w:hideMark/>
          </w:tcPr>
          <w:p w14:paraId="27D8856C"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1458</w:t>
            </w:r>
          </w:p>
        </w:tc>
        <w:tc>
          <w:tcPr>
            <w:tcW w:w="660" w:type="dxa"/>
            <w:tcBorders>
              <w:top w:val="nil"/>
              <w:left w:val="nil"/>
              <w:bottom w:val="single" w:sz="4" w:space="0" w:color="auto"/>
              <w:right w:val="single" w:sz="4" w:space="0" w:color="auto"/>
            </w:tcBorders>
            <w:shd w:val="clear" w:color="000000" w:fill="F2F2F2"/>
            <w:noWrap/>
            <w:hideMark/>
          </w:tcPr>
          <w:p w14:paraId="38834060"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6</w:t>
            </w:r>
          </w:p>
        </w:tc>
        <w:tc>
          <w:tcPr>
            <w:tcW w:w="840" w:type="dxa"/>
            <w:tcBorders>
              <w:top w:val="nil"/>
              <w:left w:val="nil"/>
              <w:bottom w:val="single" w:sz="4" w:space="0" w:color="auto"/>
              <w:right w:val="single" w:sz="4" w:space="0" w:color="auto"/>
            </w:tcBorders>
            <w:shd w:val="clear" w:color="000000" w:fill="F2F2F2"/>
            <w:noWrap/>
            <w:hideMark/>
          </w:tcPr>
          <w:p w14:paraId="1E4968EF"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1312</w:t>
            </w:r>
          </w:p>
        </w:tc>
        <w:tc>
          <w:tcPr>
            <w:tcW w:w="720" w:type="dxa"/>
            <w:tcBorders>
              <w:top w:val="nil"/>
              <w:left w:val="nil"/>
              <w:bottom w:val="single" w:sz="4" w:space="0" w:color="auto"/>
              <w:right w:val="single" w:sz="4" w:space="0" w:color="auto"/>
            </w:tcBorders>
            <w:shd w:val="clear" w:color="000000" w:fill="F2F2F2"/>
            <w:noWrap/>
            <w:hideMark/>
          </w:tcPr>
          <w:p w14:paraId="014B6C4C"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582</w:t>
            </w:r>
          </w:p>
        </w:tc>
        <w:tc>
          <w:tcPr>
            <w:tcW w:w="740" w:type="dxa"/>
            <w:tcBorders>
              <w:top w:val="nil"/>
              <w:left w:val="nil"/>
              <w:bottom w:val="single" w:sz="4" w:space="0" w:color="auto"/>
              <w:right w:val="single" w:sz="4" w:space="0" w:color="auto"/>
            </w:tcBorders>
            <w:shd w:val="clear" w:color="000000" w:fill="F2F2F2"/>
            <w:noWrap/>
            <w:hideMark/>
          </w:tcPr>
          <w:p w14:paraId="4586606C"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117</w:t>
            </w:r>
          </w:p>
        </w:tc>
        <w:tc>
          <w:tcPr>
            <w:tcW w:w="800" w:type="dxa"/>
            <w:tcBorders>
              <w:top w:val="nil"/>
              <w:left w:val="nil"/>
              <w:bottom w:val="single" w:sz="4" w:space="0" w:color="auto"/>
              <w:right w:val="single" w:sz="4" w:space="0" w:color="auto"/>
            </w:tcBorders>
            <w:shd w:val="clear" w:color="000000" w:fill="F2F2F2"/>
            <w:noWrap/>
            <w:hideMark/>
          </w:tcPr>
          <w:p w14:paraId="4F2DEDA5"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1822</w:t>
            </w:r>
          </w:p>
        </w:tc>
        <w:tc>
          <w:tcPr>
            <w:tcW w:w="740" w:type="dxa"/>
            <w:tcBorders>
              <w:top w:val="nil"/>
              <w:left w:val="nil"/>
              <w:bottom w:val="single" w:sz="4" w:space="0" w:color="auto"/>
              <w:right w:val="single" w:sz="4" w:space="0" w:color="auto"/>
            </w:tcBorders>
            <w:shd w:val="clear" w:color="000000" w:fill="F2F2F2"/>
            <w:noWrap/>
            <w:hideMark/>
          </w:tcPr>
          <w:p w14:paraId="3002B327"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324</w:t>
            </w:r>
          </w:p>
        </w:tc>
        <w:tc>
          <w:tcPr>
            <w:tcW w:w="764" w:type="dxa"/>
            <w:tcBorders>
              <w:top w:val="nil"/>
              <w:left w:val="nil"/>
              <w:bottom w:val="single" w:sz="4" w:space="0" w:color="auto"/>
              <w:right w:val="single" w:sz="4" w:space="0" w:color="auto"/>
            </w:tcBorders>
            <w:shd w:val="clear" w:color="000000" w:fill="F2F2F2"/>
            <w:noWrap/>
            <w:hideMark/>
          </w:tcPr>
          <w:p w14:paraId="729F9B55"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5621</w:t>
            </w:r>
          </w:p>
        </w:tc>
      </w:tr>
    </w:tbl>
    <w:p w14:paraId="037CF4BE" w14:textId="77777777" w:rsidR="00314675" w:rsidRDefault="00314675">
      <w:r>
        <w:br w:type="page"/>
      </w:r>
    </w:p>
    <w:tbl>
      <w:tblPr>
        <w:tblpPr w:leftFromText="180" w:rightFromText="180" w:vertAnchor="text" w:horzAnchor="margin" w:tblpX="-459" w:tblpY="624"/>
        <w:tblW w:w="9770" w:type="dxa"/>
        <w:tblLook w:val="04A0" w:firstRow="1" w:lastRow="0" w:firstColumn="1" w:lastColumn="0" w:noHBand="0" w:noVBand="1"/>
      </w:tblPr>
      <w:tblGrid>
        <w:gridCol w:w="1326"/>
        <w:gridCol w:w="1540"/>
        <w:gridCol w:w="760"/>
        <w:gridCol w:w="880"/>
        <w:gridCol w:w="660"/>
        <w:gridCol w:w="840"/>
        <w:gridCol w:w="720"/>
        <w:gridCol w:w="740"/>
        <w:gridCol w:w="800"/>
        <w:gridCol w:w="740"/>
        <w:gridCol w:w="764"/>
      </w:tblGrid>
      <w:tr w:rsidR="00314675" w14:paraId="12538DFD" w14:textId="77777777" w:rsidTr="00314675">
        <w:trPr>
          <w:trHeight w:val="300"/>
        </w:trPr>
        <w:tc>
          <w:tcPr>
            <w:tcW w:w="1326" w:type="dxa"/>
            <w:tcBorders>
              <w:top w:val="single" w:sz="4" w:space="0" w:color="auto"/>
              <w:left w:val="single" w:sz="4" w:space="0" w:color="auto"/>
              <w:bottom w:val="single" w:sz="4" w:space="0" w:color="auto"/>
              <w:right w:val="nil"/>
            </w:tcBorders>
            <w:shd w:val="clear" w:color="auto" w:fill="D5DCE4" w:themeFill="text2" w:themeFillTint="33"/>
            <w:noWrap/>
          </w:tcPr>
          <w:p w14:paraId="1426B98D" w14:textId="512AD9C1" w:rsidR="00314675" w:rsidRDefault="00314675" w:rsidP="00314675">
            <w:pPr>
              <w:rPr>
                <w:rFonts w:ascii="Calibri" w:hAnsi="Calibri"/>
                <w:b/>
                <w:bCs/>
                <w:color w:val="000000"/>
                <w:sz w:val="18"/>
                <w:szCs w:val="18"/>
              </w:rPr>
            </w:pPr>
            <w:r>
              <w:rPr>
                <w:rFonts w:ascii="Calibri" w:hAnsi="Calibri"/>
                <w:b/>
                <w:bCs/>
                <w:color w:val="000000"/>
                <w:sz w:val="18"/>
                <w:szCs w:val="18"/>
              </w:rPr>
              <w:lastRenderedPageBreak/>
              <w:t>Industry Skills Council</w:t>
            </w:r>
          </w:p>
        </w:tc>
        <w:tc>
          <w:tcPr>
            <w:tcW w:w="15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CA9129E" w14:textId="73F096AE" w:rsidR="00314675" w:rsidRDefault="00314675" w:rsidP="00314675">
            <w:pPr>
              <w:rPr>
                <w:rFonts w:ascii="Calibri" w:hAnsi="Calibri"/>
                <w:b/>
                <w:bCs/>
                <w:color w:val="000000"/>
                <w:sz w:val="18"/>
                <w:szCs w:val="18"/>
              </w:rPr>
            </w:pPr>
            <w:r>
              <w:rPr>
                <w:rFonts w:ascii="Calibri" w:hAnsi="Calibri"/>
                <w:b/>
                <w:bCs/>
                <w:color w:val="000000"/>
                <w:sz w:val="18"/>
                <w:szCs w:val="18"/>
              </w:rPr>
              <w:t>Training Package Prefix or Accredited Course</w:t>
            </w:r>
          </w:p>
        </w:tc>
        <w:tc>
          <w:tcPr>
            <w:tcW w:w="760" w:type="dxa"/>
            <w:tcBorders>
              <w:top w:val="single" w:sz="4" w:space="0" w:color="auto"/>
              <w:left w:val="nil"/>
              <w:bottom w:val="single" w:sz="4" w:space="0" w:color="auto"/>
              <w:right w:val="single" w:sz="4" w:space="0" w:color="auto"/>
            </w:tcBorders>
            <w:shd w:val="clear" w:color="auto" w:fill="D5DCE4" w:themeFill="text2" w:themeFillTint="33"/>
            <w:noWrap/>
          </w:tcPr>
          <w:p w14:paraId="6D3BFA4F" w14:textId="6FD17BAE" w:rsidR="00314675" w:rsidRDefault="00314675" w:rsidP="00314675">
            <w:pPr>
              <w:jc w:val="right"/>
              <w:rPr>
                <w:rFonts w:ascii="Calibri" w:hAnsi="Calibri"/>
                <w:color w:val="000000"/>
                <w:sz w:val="18"/>
                <w:szCs w:val="18"/>
              </w:rPr>
            </w:pPr>
            <w:r>
              <w:rPr>
                <w:rFonts w:ascii="Calibri" w:hAnsi="Calibri"/>
                <w:b/>
                <w:bCs/>
                <w:color w:val="000000"/>
                <w:sz w:val="18"/>
                <w:szCs w:val="18"/>
              </w:rPr>
              <w:t>ACT</w:t>
            </w:r>
          </w:p>
        </w:tc>
        <w:tc>
          <w:tcPr>
            <w:tcW w:w="880" w:type="dxa"/>
            <w:tcBorders>
              <w:top w:val="single" w:sz="4" w:space="0" w:color="auto"/>
              <w:left w:val="nil"/>
              <w:bottom w:val="single" w:sz="4" w:space="0" w:color="auto"/>
              <w:right w:val="single" w:sz="4" w:space="0" w:color="auto"/>
            </w:tcBorders>
            <w:shd w:val="clear" w:color="auto" w:fill="D5DCE4" w:themeFill="text2" w:themeFillTint="33"/>
            <w:noWrap/>
          </w:tcPr>
          <w:p w14:paraId="30FE8A68" w14:textId="5282C6C2" w:rsidR="00314675" w:rsidRDefault="00314675" w:rsidP="00314675">
            <w:pPr>
              <w:jc w:val="right"/>
              <w:rPr>
                <w:rFonts w:ascii="Calibri" w:hAnsi="Calibri"/>
                <w:color w:val="000000"/>
                <w:sz w:val="18"/>
                <w:szCs w:val="18"/>
              </w:rPr>
            </w:pPr>
            <w:r>
              <w:rPr>
                <w:rFonts w:ascii="Calibri" w:hAnsi="Calibri"/>
                <w:b/>
                <w:bCs/>
                <w:color w:val="000000"/>
                <w:sz w:val="18"/>
                <w:szCs w:val="18"/>
              </w:rPr>
              <w:t>NSW</w:t>
            </w:r>
          </w:p>
        </w:tc>
        <w:tc>
          <w:tcPr>
            <w:tcW w:w="660" w:type="dxa"/>
            <w:tcBorders>
              <w:top w:val="single" w:sz="4" w:space="0" w:color="auto"/>
              <w:left w:val="nil"/>
              <w:bottom w:val="single" w:sz="4" w:space="0" w:color="auto"/>
              <w:right w:val="single" w:sz="4" w:space="0" w:color="auto"/>
            </w:tcBorders>
            <w:shd w:val="clear" w:color="auto" w:fill="D5DCE4" w:themeFill="text2" w:themeFillTint="33"/>
            <w:noWrap/>
          </w:tcPr>
          <w:p w14:paraId="30108C3A" w14:textId="7E0FE6C0" w:rsidR="00314675" w:rsidRDefault="00314675" w:rsidP="00314675">
            <w:pPr>
              <w:jc w:val="right"/>
              <w:rPr>
                <w:rFonts w:ascii="Calibri" w:hAnsi="Calibri"/>
                <w:color w:val="000000"/>
                <w:sz w:val="18"/>
                <w:szCs w:val="18"/>
              </w:rPr>
            </w:pPr>
            <w:r>
              <w:rPr>
                <w:rFonts w:ascii="Calibri" w:hAnsi="Calibri"/>
                <w:b/>
                <w:bCs/>
                <w:color w:val="000000"/>
                <w:sz w:val="18"/>
                <w:szCs w:val="18"/>
              </w:rPr>
              <w:t>NT</w:t>
            </w:r>
          </w:p>
        </w:tc>
        <w:tc>
          <w:tcPr>
            <w:tcW w:w="840" w:type="dxa"/>
            <w:tcBorders>
              <w:top w:val="single" w:sz="4" w:space="0" w:color="auto"/>
              <w:left w:val="nil"/>
              <w:bottom w:val="single" w:sz="4" w:space="0" w:color="auto"/>
              <w:right w:val="single" w:sz="4" w:space="0" w:color="auto"/>
            </w:tcBorders>
            <w:shd w:val="clear" w:color="auto" w:fill="D5DCE4" w:themeFill="text2" w:themeFillTint="33"/>
            <w:noWrap/>
          </w:tcPr>
          <w:p w14:paraId="05E05BC0" w14:textId="431451A1" w:rsidR="00314675" w:rsidRDefault="00314675" w:rsidP="00314675">
            <w:pPr>
              <w:jc w:val="right"/>
              <w:rPr>
                <w:rFonts w:ascii="Calibri" w:hAnsi="Calibri"/>
                <w:color w:val="000000"/>
                <w:sz w:val="18"/>
                <w:szCs w:val="18"/>
              </w:rPr>
            </w:pPr>
            <w:r>
              <w:rPr>
                <w:rFonts w:ascii="Calibri" w:hAnsi="Calibri"/>
                <w:b/>
                <w:bCs/>
                <w:color w:val="000000"/>
                <w:sz w:val="18"/>
                <w:szCs w:val="18"/>
              </w:rPr>
              <w:t>QLD</w:t>
            </w:r>
          </w:p>
        </w:tc>
        <w:tc>
          <w:tcPr>
            <w:tcW w:w="720" w:type="dxa"/>
            <w:tcBorders>
              <w:top w:val="single" w:sz="4" w:space="0" w:color="auto"/>
              <w:left w:val="nil"/>
              <w:bottom w:val="single" w:sz="4" w:space="0" w:color="auto"/>
              <w:right w:val="single" w:sz="4" w:space="0" w:color="auto"/>
            </w:tcBorders>
            <w:shd w:val="clear" w:color="auto" w:fill="D5DCE4" w:themeFill="text2" w:themeFillTint="33"/>
            <w:noWrap/>
          </w:tcPr>
          <w:p w14:paraId="0B2C7D97" w14:textId="7D8C6D51" w:rsidR="00314675" w:rsidRDefault="00314675" w:rsidP="00314675">
            <w:pPr>
              <w:jc w:val="right"/>
              <w:rPr>
                <w:rFonts w:ascii="Calibri" w:hAnsi="Calibri"/>
                <w:color w:val="000000"/>
                <w:sz w:val="18"/>
                <w:szCs w:val="18"/>
              </w:rPr>
            </w:pPr>
            <w:r>
              <w:rPr>
                <w:rFonts w:ascii="Calibri" w:hAnsi="Calibri"/>
                <w:b/>
                <w:bCs/>
                <w:color w:val="000000"/>
                <w:sz w:val="18"/>
                <w:szCs w:val="18"/>
              </w:rPr>
              <w:t>SA</w:t>
            </w:r>
          </w:p>
        </w:tc>
        <w:tc>
          <w:tcPr>
            <w:tcW w:w="740" w:type="dxa"/>
            <w:tcBorders>
              <w:top w:val="single" w:sz="4" w:space="0" w:color="auto"/>
              <w:left w:val="nil"/>
              <w:bottom w:val="single" w:sz="4" w:space="0" w:color="auto"/>
              <w:right w:val="single" w:sz="4" w:space="0" w:color="auto"/>
            </w:tcBorders>
            <w:shd w:val="clear" w:color="auto" w:fill="D5DCE4" w:themeFill="text2" w:themeFillTint="33"/>
            <w:noWrap/>
          </w:tcPr>
          <w:p w14:paraId="44DABD1B" w14:textId="0F4AC8D8" w:rsidR="00314675" w:rsidRDefault="00314675" w:rsidP="00314675">
            <w:pPr>
              <w:jc w:val="right"/>
              <w:rPr>
                <w:rFonts w:ascii="Calibri" w:hAnsi="Calibri"/>
                <w:color w:val="000000"/>
                <w:sz w:val="18"/>
                <w:szCs w:val="18"/>
              </w:rPr>
            </w:pPr>
            <w:r>
              <w:rPr>
                <w:rFonts w:ascii="Calibri" w:hAnsi="Calibri"/>
                <w:b/>
                <w:bCs/>
                <w:color w:val="000000"/>
                <w:sz w:val="18"/>
                <w:szCs w:val="18"/>
              </w:rPr>
              <w:t>TAS</w:t>
            </w:r>
          </w:p>
        </w:tc>
        <w:tc>
          <w:tcPr>
            <w:tcW w:w="800" w:type="dxa"/>
            <w:tcBorders>
              <w:top w:val="single" w:sz="4" w:space="0" w:color="auto"/>
              <w:left w:val="nil"/>
              <w:bottom w:val="single" w:sz="4" w:space="0" w:color="auto"/>
              <w:right w:val="single" w:sz="4" w:space="0" w:color="auto"/>
            </w:tcBorders>
            <w:shd w:val="clear" w:color="auto" w:fill="D5DCE4" w:themeFill="text2" w:themeFillTint="33"/>
            <w:noWrap/>
          </w:tcPr>
          <w:p w14:paraId="169597F1" w14:textId="4307C915" w:rsidR="00314675" w:rsidRDefault="00314675" w:rsidP="00314675">
            <w:pPr>
              <w:jc w:val="right"/>
              <w:rPr>
                <w:rFonts w:ascii="Calibri" w:hAnsi="Calibri"/>
                <w:color w:val="000000"/>
                <w:sz w:val="18"/>
                <w:szCs w:val="18"/>
              </w:rPr>
            </w:pPr>
            <w:r>
              <w:rPr>
                <w:rFonts w:ascii="Calibri" w:hAnsi="Calibri"/>
                <w:b/>
                <w:bCs/>
                <w:color w:val="000000"/>
                <w:sz w:val="18"/>
                <w:szCs w:val="18"/>
              </w:rPr>
              <w:t>VIC</w:t>
            </w:r>
          </w:p>
        </w:tc>
        <w:tc>
          <w:tcPr>
            <w:tcW w:w="740" w:type="dxa"/>
            <w:tcBorders>
              <w:top w:val="single" w:sz="4" w:space="0" w:color="auto"/>
              <w:left w:val="nil"/>
              <w:bottom w:val="single" w:sz="4" w:space="0" w:color="auto"/>
              <w:right w:val="single" w:sz="4" w:space="0" w:color="auto"/>
            </w:tcBorders>
            <w:shd w:val="clear" w:color="auto" w:fill="D5DCE4" w:themeFill="text2" w:themeFillTint="33"/>
            <w:noWrap/>
          </w:tcPr>
          <w:p w14:paraId="03F2B7F2" w14:textId="1CB9F077" w:rsidR="00314675" w:rsidRDefault="00314675" w:rsidP="00314675">
            <w:pPr>
              <w:jc w:val="right"/>
              <w:rPr>
                <w:rFonts w:ascii="Calibri" w:hAnsi="Calibri"/>
                <w:color w:val="000000"/>
                <w:sz w:val="18"/>
                <w:szCs w:val="18"/>
              </w:rPr>
            </w:pPr>
            <w:r>
              <w:rPr>
                <w:rFonts w:ascii="Calibri" w:hAnsi="Calibri"/>
                <w:b/>
                <w:bCs/>
                <w:color w:val="000000"/>
                <w:sz w:val="18"/>
                <w:szCs w:val="18"/>
              </w:rPr>
              <w:t>WA</w:t>
            </w:r>
          </w:p>
        </w:tc>
        <w:tc>
          <w:tcPr>
            <w:tcW w:w="764" w:type="dxa"/>
            <w:tcBorders>
              <w:top w:val="single" w:sz="4" w:space="0" w:color="auto"/>
              <w:left w:val="nil"/>
              <w:bottom w:val="single" w:sz="4" w:space="0" w:color="auto"/>
              <w:right w:val="single" w:sz="4" w:space="0" w:color="auto"/>
            </w:tcBorders>
            <w:shd w:val="clear" w:color="auto" w:fill="D5DCE4" w:themeFill="text2" w:themeFillTint="33"/>
            <w:noWrap/>
          </w:tcPr>
          <w:p w14:paraId="118765A8" w14:textId="244AC3CC" w:rsidR="00314675" w:rsidRDefault="00314675" w:rsidP="00314675">
            <w:pPr>
              <w:jc w:val="right"/>
              <w:rPr>
                <w:rFonts w:ascii="Calibri" w:hAnsi="Calibri"/>
                <w:color w:val="000000"/>
                <w:sz w:val="18"/>
                <w:szCs w:val="18"/>
              </w:rPr>
            </w:pPr>
            <w:r>
              <w:rPr>
                <w:rFonts w:ascii="Calibri" w:hAnsi="Calibri"/>
                <w:b/>
                <w:bCs/>
                <w:color w:val="000000"/>
                <w:sz w:val="18"/>
                <w:szCs w:val="18"/>
              </w:rPr>
              <w:t>Total</w:t>
            </w:r>
          </w:p>
        </w:tc>
      </w:tr>
      <w:tr w:rsidR="00314675" w14:paraId="72BB56DB" w14:textId="77777777" w:rsidTr="00314675">
        <w:trPr>
          <w:trHeight w:val="300"/>
        </w:trPr>
        <w:tc>
          <w:tcPr>
            <w:tcW w:w="1326" w:type="dxa"/>
            <w:tcBorders>
              <w:top w:val="single" w:sz="4" w:space="0" w:color="auto"/>
              <w:left w:val="single" w:sz="4" w:space="0" w:color="auto"/>
              <w:bottom w:val="single" w:sz="4" w:space="0" w:color="auto"/>
              <w:right w:val="nil"/>
            </w:tcBorders>
            <w:shd w:val="clear" w:color="000000" w:fill="F2F2F2"/>
            <w:noWrap/>
            <w:hideMark/>
          </w:tcPr>
          <w:p w14:paraId="3E657CBE" w14:textId="04170DE6" w:rsidR="00314675" w:rsidRDefault="00314675" w:rsidP="00314675">
            <w:pPr>
              <w:rPr>
                <w:rFonts w:ascii="Calibri" w:hAnsi="Calibri"/>
                <w:b/>
                <w:bCs/>
                <w:color w:val="000000"/>
                <w:sz w:val="18"/>
                <w:szCs w:val="18"/>
              </w:rPr>
            </w:pPr>
            <w:r>
              <w:rPr>
                <w:rFonts w:ascii="Calibri" w:hAnsi="Calibri"/>
                <w:b/>
                <w:bCs/>
                <w:color w:val="000000"/>
                <w:sz w:val="18"/>
                <w:szCs w:val="18"/>
              </w:rPr>
              <w:t>Forest Works</w:t>
            </w:r>
          </w:p>
        </w:tc>
        <w:tc>
          <w:tcPr>
            <w:tcW w:w="1540" w:type="dxa"/>
            <w:tcBorders>
              <w:top w:val="single" w:sz="4" w:space="0" w:color="auto"/>
              <w:left w:val="single" w:sz="4" w:space="0" w:color="auto"/>
              <w:bottom w:val="single" w:sz="4" w:space="0" w:color="auto"/>
              <w:right w:val="single" w:sz="4" w:space="0" w:color="auto"/>
            </w:tcBorders>
            <w:shd w:val="clear" w:color="000000" w:fill="F2F2F2"/>
            <w:hideMark/>
          </w:tcPr>
          <w:p w14:paraId="566F586B" w14:textId="77777777" w:rsidR="00314675" w:rsidRDefault="00314675" w:rsidP="00314675">
            <w:pPr>
              <w:rPr>
                <w:rFonts w:ascii="Calibri" w:hAnsi="Calibri"/>
                <w:b/>
                <w:bCs/>
                <w:color w:val="000000"/>
                <w:sz w:val="18"/>
                <w:szCs w:val="18"/>
              </w:rPr>
            </w:pPr>
            <w:r>
              <w:rPr>
                <w:rFonts w:ascii="Calibri" w:hAnsi="Calibri"/>
                <w:b/>
                <w:bCs/>
                <w:color w:val="000000"/>
                <w:sz w:val="18"/>
                <w:szCs w:val="18"/>
              </w:rPr>
              <w:t>FPI</w:t>
            </w:r>
          </w:p>
        </w:tc>
        <w:tc>
          <w:tcPr>
            <w:tcW w:w="760" w:type="dxa"/>
            <w:tcBorders>
              <w:top w:val="single" w:sz="4" w:space="0" w:color="auto"/>
              <w:left w:val="nil"/>
              <w:bottom w:val="single" w:sz="4" w:space="0" w:color="auto"/>
              <w:right w:val="single" w:sz="4" w:space="0" w:color="auto"/>
            </w:tcBorders>
            <w:shd w:val="clear" w:color="000000" w:fill="FFFFFF"/>
            <w:noWrap/>
            <w:hideMark/>
          </w:tcPr>
          <w:p w14:paraId="089FE11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single" w:sz="4" w:space="0" w:color="auto"/>
              <w:left w:val="nil"/>
              <w:bottom w:val="single" w:sz="4" w:space="0" w:color="auto"/>
              <w:right w:val="single" w:sz="4" w:space="0" w:color="auto"/>
            </w:tcBorders>
            <w:shd w:val="clear" w:color="000000" w:fill="FFFFFF"/>
            <w:noWrap/>
            <w:hideMark/>
          </w:tcPr>
          <w:p w14:paraId="788A9ECB"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single" w:sz="4" w:space="0" w:color="auto"/>
              <w:left w:val="nil"/>
              <w:bottom w:val="single" w:sz="4" w:space="0" w:color="auto"/>
              <w:right w:val="single" w:sz="4" w:space="0" w:color="auto"/>
            </w:tcBorders>
            <w:shd w:val="clear" w:color="000000" w:fill="FFFFFF"/>
            <w:noWrap/>
            <w:hideMark/>
          </w:tcPr>
          <w:p w14:paraId="78FACC7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single" w:sz="4" w:space="0" w:color="auto"/>
              <w:left w:val="nil"/>
              <w:bottom w:val="single" w:sz="4" w:space="0" w:color="auto"/>
              <w:right w:val="single" w:sz="4" w:space="0" w:color="auto"/>
            </w:tcBorders>
            <w:shd w:val="clear" w:color="000000" w:fill="FFFFFF"/>
            <w:noWrap/>
            <w:hideMark/>
          </w:tcPr>
          <w:p w14:paraId="48835264" w14:textId="77777777" w:rsidR="00314675" w:rsidRDefault="00314675" w:rsidP="00314675">
            <w:pPr>
              <w:jc w:val="right"/>
              <w:rPr>
                <w:rFonts w:ascii="Calibri" w:hAnsi="Calibri"/>
                <w:color w:val="000000"/>
                <w:sz w:val="18"/>
                <w:szCs w:val="18"/>
              </w:rPr>
            </w:pPr>
            <w:r>
              <w:rPr>
                <w:rFonts w:ascii="Calibri" w:hAnsi="Calibri"/>
                <w:color w:val="000000"/>
                <w:sz w:val="18"/>
                <w:szCs w:val="18"/>
              </w:rPr>
              <w:t>14</w:t>
            </w:r>
          </w:p>
        </w:tc>
        <w:tc>
          <w:tcPr>
            <w:tcW w:w="720" w:type="dxa"/>
            <w:tcBorders>
              <w:top w:val="single" w:sz="4" w:space="0" w:color="auto"/>
              <w:left w:val="nil"/>
              <w:bottom w:val="single" w:sz="4" w:space="0" w:color="auto"/>
              <w:right w:val="single" w:sz="4" w:space="0" w:color="auto"/>
            </w:tcBorders>
            <w:shd w:val="clear" w:color="000000" w:fill="FFFFFF"/>
            <w:noWrap/>
            <w:hideMark/>
          </w:tcPr>
          <w:p w14:paraId="70FC99B8"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single" w:sz="4" w:space="0" w:color="auto"/>
              <w:left w:val="nil"/>
              <w:bottom w:val="single" w:sz="4" w:space="0" w:color="auto"/>
              <w:right w:val="single" w:sz="4" w:space="0" w:color="auto"/>
            </w:tcBorders>
            <w:shd w:val="clear" w:color="000000" w:fill="FFFFFF"/>
            <w:noWrap/>
            <w:hideMark/>
          </w:tcPr>
          <w:p w14:paraId="25A22E6B" w14:textId="77777777" w:rsidR="00314675" w:rsidRDefault="00314675" w:rsidP="00314675">
            <w:pPr>
              <w:jc w:val="right"/>
              <w:rPr>
                <w:rFonts w:ascii="Calibri" w:hAnsi="Calibri"/>
                <w:color w:val="000000"/>
                <w:sz w:val="18"/>
                <w:szCs w:val="18"/>
              </w:rPr>
            </w:pPr>
            <w:r>
              <w:rPr>
                <w:rFonts w:ascii="Calibri" w:hAnsi="Calibri"/>
                <w:color w:val="000000"/>
                <w:sz w:val="18"/>
                <w:szCs w:val="18"/>
              </w:rPr>
              <w:t>4</w:t>
            </w:r>
          </w:p>
        </w:tc>
        <w:tc>
          <w:tcPr>
            <w:tcW w:w="800" w:type="dxa"/>
            <w:tcBorders>
              <w:top w:val="single" w:sz="4" w:space="0" w:color="auto"/>
              <w:left w:val="nil"/>
              <w:bottom w:val="single" w:sz="4" w:space="0" w:color="auto"/>
              <w:right w:val="single" w:sz="4" w:space="0" w:color="auto"/>
            </w:tcBorders>
            <w:shd w:val="clear" w:color="000000" w:fill="FFFFFF"/>
            <w:noWrap/>
            <w:hideMark/>
          </w:tcPr>
          <w:p w14:paraId="59DB7B0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single" w:sz="4" w:space="0" w:color="auto"/>
              <w:left w:val="nil"/>
              <w:bottom w:val="single" w:sz="4" w:space="0" w:color="auto"/>
              <w:right w:val="single" w:sz="4" w:space="0" w:color="auto"/>
            </w:tcBorders>
            <w:shd w:val="clear" w:color="000000" w:fill="FFFFFF"/>
            <w:noWrap/>
            <w:hideMark/>
          </w:tcPr>
          <w:p w14:paraId="540C0300" w14:textId="77777777" w:rsidR="00314675" w:rsidRDefault="00314675" w:rsidP="00314675">
            <w:pPr>
              <w:jc w:val="right"/>
              <w:rPr>
                <w:rFonts w:ascii="Calibri" w:hAnsi="Calibri"/>
                <w:color w:val="000000"/>
                <w:sz w:val="18"/>
                <w:szCs w:val="18"/>
              </w:rPr>
            </w:pPr>
            <w:r>
              <w:rPr>
                <w:rFonts w:ascii="Calibri" w:hAnsi="Calibri"/>
                <w:color w:val="000000"/>
                <w:sz w:val="18"/>
                <w:szCs w:val="18"/>
              </w:rPr>
              <w:t>8</w:t>
            </w:r>
          </w:p>
        </w:tc>
        <w:tc>
          <w:tcPr>
            <w:tcW w:w="764" w:type="dxa"/>
            <w:tcBorders>
              <w:top w:val="single" w:sz="4" w:space="0" w:color="auto"/>
              <w:left w:val="nil"/>
              <w:bottom w:val="single" w:sz="4" w:space="0" w:color="auto"/>
              <w:right w:val="single" w:sz="4" w:space="0" w:color="auto"/>
            </w:tcBorders>
            <w:shd w:val="clear" w:color="000000" w:fill="FFFFFF"/>
            <w:noWrap/>
            <w:hideMark/>
          </w:tcPr>
          <w:p w14:paraId="6BDC0511" w14:textId="77777777" w:rsidR="00314675" w:rsidRDefault="00314675" w:rsidP="00314675">
            <w:pPr>
              <w:jc w:val="right"/>
              <w:rPr>
                <w:rFonts w:ascii="Calibri" w:hAnsi="Calibri"/>
                <w:color w:val="000000"/>
                <w:sz w:val="18"/>
                <w:szCs w:val="18"/>
              </w:rPr>
            </w:pPr>
            <w:r>
              <w:rPr>
                <w:rFonts w:ascii="Calibri" w:hAnsi="Calibri"/>
                <w:color w:val="000000"/>
                <w:sz w:val="18"/>
                <w:szCs w:val="18"/>
              </w:rPr>
              <w:t>26</w:t>
            </w:r>
          </w:p>
        </w:tc>
      </w:tr>
      <w:tr w:rsidR="00314675" w14:paraId="5F893200" w14:textId="77777777" w:rsidTr="00314675">
        <w:trPr>
          <w:trHeight w:val="300"/>
        </w:trPr>
        <w:tc>
          <w:tcPr>
            <w:tcW w:w="1326" w:type="dxa"/>
            <w:tcBorders>
              <w:top w:val="single" w:sz="4" w:space="0" w:color="auto"/>
              <w:left w:val="single" w:sz="4" w:space="0" w:color="auto"/>
              <w:bottom w:val="single" w:sz="4" w:space="0" w:color="auto"/>
              <w:right w:val="nil"/>
            </w:tcBorders>
            <w:shd w:val="clear" w:color="000000" w:fill="F2F2F2"/>
            <w:noWrap/>
            <w:hideMark/>
          </w:tcPr>
          <w:p w14:paraId="18000F2A" w14:textId="77777777" w:rsidR="00314675" w:rsidRDefault="00314675" w:rsidP="00314675">
            <w:pPr>
              <w:rPr>
                <w:rFonts w:ascii="Calibri" w:hAnsi="Calibri"/>
                <w:b/>
                <w:bCs/>
                <w:color w:val="000000"/>
                <w:sz w:val="18"/>
                <w:szCs w:val="18"/>
              </w:rPr>
            </w:pPr>
            <w:r>
              <w:rPr>
                <w:rFonts w:ascii="Calibri" w:hAnsi="Calibri"/>
                <w:b/>
                <w:bCs/>
                <w:color w:val="000000"/>
                <w:sz w:val="18"/>
                <w:szCs w:val="18"/>
              </w:rPr>
              <w:t>Total</w:t>
            </w:r>
          </w:p>
        </w:tc>
        <w:tc>
          <w:tcPr>
            <w:tcW w:w="1540" w:type="dxa"/>
            <w:tcBorders>
              <w:top w:val="single" w:sz="4" w:space="0" w:color="auto"/>
              <w:left w:val="nil"/>
              <w:bottom w:val="single" w:sz="4" w:space="0" w:color="auto"/>
              <w:right w:val="nil"/>
            </w:tcBorders>
            <w:shd w:val="clear" w:color="000000" w:fill="F2F2F2"/>
            <w:hideMark/>
          </w:tcPr>
          <w:p w14:paraId="55527E9F"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760" w:type="dxa"/>
            <w:tcBorders>
              <w:top w:val="single" w:sz="4" w:space="0" w:color="auto"/>
              <w:left w:val="nil"/>
              <w:bottom w:val="single" w:sz="4" w:space="0" w:color="auto"/>
              <w:right w:val="single" w:sz="4" w:space="0" w:color="auto"/>
            </w:tcBorders>
            <w:shd w:val="clear" w:color="000000" w:fill="F2F2F2"/>
            <w:noWrap/>
            <w:hideMark/>
          </w:tcPr>
          <w:p w14:paraId="58D074B9"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880" w:type="dxa"/>
            <w:tcBorders>
              <w:top w:val="single" w:sz="4" w:space="0" w:color="auto"/>
              <w:left w:val="nil"/>
              <w:bottom w:val="single" w:sz="4" w:space="0" w:color="auto"/>
              <w:right w:val="single" w:sz="4" w:space="0" w:color="auto"/>
            </w:tcBorders>
            <w:shd w:val="clear" w:color="000000" w:fill="F2F2F2"/>
            <w:noWrap/>
            <w:hideMark/>
          </w:tcPr>
          <w:p w14:paraId="501ACAAD"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660" w:type="dxa"/>
            <w:tcBorders>
              <w:top w:val="single" w:sz="4" w:space="0" w:color="auto"/>
              <w:left w:val="nil"/>
              <w:bottom w:val="single" w:sz="4" w:space="0" w:color="auto"/>
              <w:right w:val="single" w:sz="4" w:space="0" w:color="auto"/>
            </w:tcBorders>
            <w:shd w:val="clear" w:color="000000" w:fill="F2F2F2"/>
            <w:noWrap/>
            <w:hideMark/>
          </w:tcPr>
          <w:p w14:paraId="2EDE3726"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840" w:type="dxa"/>
            <w:tcBorders>
              <w:top w:val="single" w:sz="4" w:space="0" w:color="auto"/>
              <w:left w:val="nil"/>
              <w:bottom w:val="single" w:sz="4" w:space="0" w:color="auto"/>
              <w:right w:val="single" w:sz="4" w:space="0" w:color="auto"/>
            </w:tcBorders>
            <w:shd w:val="clear" w:color="000000" w:fill="F2F2F2"/>
            <w:noWrap/>
            <w:hideMark/>
          </w:tcPr>
          <w:p w14:paraId="1DF680A7"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14</w:t>
            </w:r>
          </w:p>
        </w:tc>
        <w:tc>
          <w:tcPr>
            <w:tcW w:w="720" w:type="dxa"/>
            <w:tcBorders>
              <w:top w:val="single" w:sz="4" w:space="0" w:color="auto"/>
              <w:left w:val="nil"/>
              <w:bottom w:val="single" w:sz="4" w:space="0" w:color="auto"/>
              <w:right w:val="single" w:sz="4" w:space="0" w:color="auto"/>
            </w:tcBorders>
            <w:shd w:val="clear" w:color="000000" w:fill="F2F2F2"/>
            <w:noWrap/>
            <w:hideMark/>
          </w:tcPr>
          <w:p w14:paraId="14B243F6"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740" w:type="dxa"/>
            <w:tcBorders>
              <w:top w:val="single" w:sz="4" w:space="0" w:color="auto"/>
              <w:left w:val="nil"/>
              <w:bottom w:val="single" w:sz="4" w:space="0" w:color="auto"/>
              <w:right w:val="single" w:sz="4" w:space="0" w:color="auto"/>
            </w:tcBorders>
            <w:shd w:val="clear" w:color="000000" w:fill="F2F2F2"/>
            <w:noWrap/>
            <w:hideMark/>
          </w:tcPr>
          <w:p w14:paraId="15E5FE2D"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4</w:t>
            </w:r>
          </w:p>
        </w:tc>
        <w:tc>
          <w:tcPr>
            <w:tcW w:w="800" w:type="dxa"/>
            <w:tcBorders>
              <w:top w:val="single" w:sz="4" w:space="0" w:color="auto"/>
              <w:left w:val="nil"/>
              <w:bottom w:val="single" w:sz="4" w:space="0" w:color="auto"/>
              <w:right w:val="single" w:sz="4" w:space="0" w:color="auto"/>
            </w:tcBorders>
            <w:shd w:val="clear" w:color="000000" w:fill="F2F2F2"/>
            <w:noWrap/>
            <w:hideMark/>
          </w:tcPr>
          <w:p w14:paraId="3354B49A"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740" w:type="dxa"/>
            <w:tcBorders>
              <w:top w:val="single" w:sz="4" w:space="0" w:color="auto"/>
              <w:left w:val="nil"/>
              <w:bottom w:val="single" w:sz="4" w:space="0" w:color="auto"/>
              <w:right w:val="single" w:sz="4" w:space="0" w:color="auto"/>
            </w:tcBorders>
            <w:shd w:val="clear" w:color="000000" w:fill="F2F2F2"/>
            <w:noWrap/>
            <w:hideMark/>
          </w:tcPr>
          <w:p w14:paraId="53A150E2"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8</w:t>
            </w:r>
          </w:p>
        </w:tc>
        <w:tc>
          <w:tcPr>
            <w:tcW w:w="764" w:type="dxa"/>
            <w:tcBorders>
              <w:top w:val="single" w:sz="4" w:space="0" w:color="auto"/>
              <w:left w:val="nil"/>
              <w:bottom w:val="single" w:sz="4" w:space="0" w:color="auto"/>
              <w:right w:val="single" w:sz="4" w:space="0" w:color="auto"/>
            </w:tcBorders>
            <w:shd w:val="clear" w:color="000000" w:fill="F2F2F2"/>
            <w:noWrap/>
            <w:hideMark/>
          </w:tcPr>
          <w:p w14:paraId="6EA8DF3E"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26</w:t>
            </w:r>
          </w:p>
        </w:tc>
      </w:tr>
      <w:tr w:rsidR="00314675" w14:paraId="559058EE" w14:textId="77777777" w:rsidTr="00314675">
        <w:trPr>
          <w:trHeight w:val="285"/>
        </w:trPr>
        <w:tc>
          <w:tcPr>
            <w:tcW w:w="1326" w:type="dxa"/>
            <w:vMerge w:val="restart"/>
            <w:tcBorders>
              <w:top w:val="nil"/>
              <w:left w:val="single" w:sz="4" w:space="0" w:color="auto"/>
              <w:bottom w:val="nil"/>
              <w:right w:val="nil"/>
            </w:tcBorders>
            <w:shd w:val="clear" w:color="000000" w:fill="F2F2F2"/>
            <w:hideMark/>
          </w:tcPr>
          <w:p w14:paraId="2D501A2B" w14:textId="77777777" w:rsidR="00314675" w:rsidRDefault="00314675" w:rsidP="00314675">
            <w:pPr>
              <w:rPr>
                <w:rFonts w:ascii="Calibri" w:hAnsi="Calibri"/>
                <w:b/>
                <w:bCs/>
                <w:color w:val="000000"/>
                <w:sz w:val="18"/>
                <w:szCs w:val="18"/>
              </w:rPr>
            </w:pPr>
            <w:r>
              <w:rPr>
                <w:rFonts w:ascii="Calibri" w:hAnsi="Calibri"/>
                <w:b/>
                <w:bCs/>
                <w:color w:val="000000"/>
                <w:sz w:val="18"/>
                <w:szCs w:val="18"/>
              </w:rPr>
              <w:t>Government Skills Australia</w:t>
            </w:r>
          </w:p>
        </w:tc>
        <w:tc>
          <w:tcPr>
            <w:tcW w:w="1540" w:type="dxa"/>
            <w:tcBorders>
              <w:top w:val="nil"/>
              <w:left w:val="single" w:sz="4" w:space="0" w:color="auto"/>
              <w:bottom w:val="single" w:sz="4" w:space="0" w:color="auto"/>
              <w:right w:val="single" w:sz="4" w:space="0" w:color="auto"/>
            </w:tcBorders>
            <w:shd w:val="clear" w:color="000000" w:fill="F2F2F2"/>
            <w:hideMark/>
          </w:tcPr>
          <w:p w14:paraId="7508BA3C" w14:textId="77777777" w:rsidR="00314675" w:rsidRDefault="00314675" w:rsidP="00314675">
            <w:pPr>
              <w:rPr>
                <w:rFonts w:ascii="Calibri" w:hAnsi="Calibri"/>
                <w:b/>
                <w:bCs/>
                <w:color w:val="000000"/>
                <w:sz w:val="18"/>
                <w:szCs w:val="18"/>
              </w:rPr>
            </w:pPr>
            <w:r>
              <w:rPr>
                <w:rFonts w:ascii="Calibri" w:hAnsi="Calibri"/>
                <w:b/>
                <w:bCs/>
                <w:color w:val="000000"/>
                <w:sz w:val="18"/>
                <w:szCs w:val="18"/>
              </w:rPr>
              <w:t>DEF</w:t>
            </w:r>
          </w:p>
        </w:tc>
        <w:tc>
          <w:tcPr>
            <w:tcW w:w="760" w:type="dxa"/>
            <w:tcBorders>
              <w:top w:val="nil"/>
              <w:left w:val="nil"/>
              <w:bottom w:val="single" w:sz="4" w:space="0" w:color="auto"/>
              <w:right w:val="single" w:sz="4" w:space="0" w:color="auto"/>
            </w:tcBorders>
            <w:shd w:val="clear" w:color="auto" w:fill="auto"/>
            <w:noWrap/>
            <w:hideMark/>
          </w:tcPr>
          <w:p w14:paraId="6ADD8F1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50C7A34C"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15D08622"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7BB692E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hideMark/>
          </w:tcPr>
          <w:p w14:paraId="262F805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075C49C7" w14:textId="77777777" w:rsidR="00314675" w:rsidRDefault="00314675" w:rsidP="00314675">
            <w:pPr>
              <w:jc w:val="right"/>
              <w:rPr>
                <w:rFonts w:ascii="Calibri" w:hAnsi="Calibri"/>
                <w:color w:val="000000"/>
                <w:sz w:val="18"/>
                <w:szCs w:val="18"/>
              </w:rPr>
            </w:pPr>
            <w:r>
              <w:rPr>
                <w:rFonts w:ascii="Calibri" w:hAnsi="Calibri"/>
                <w:color w:val="000000"/>
                <w:sz w:val="18"/>
                <w:szCs w:val="18"/>
              </w:rPr>
              <w:t>19</w:t>
            </w:r>
          </w:p>
        </w:tc>
        <w:tc>
          <w:tcPr>
            <w:tcW w:w="800" w:type="dxa"/>
            <w:tcBorders>
              <w:top w:val="nil"/>
              <w:left w:val="nil"/>
              <w:bottom w:val="single" w:sz="4" w:space="0" w:color="auto"/>
              <w:right w:val="single" w:sz="4" w:space="0" w:color="auto"/>
            </w:tcBorders>
            <w:shd w:val="clear" w:color="auto" w:fill="auto"/>
            <w:noWrap/>
            <w:hideMark/>
          </w:tcPr>
          <w:p w14:paraId="7A87108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2A924F48"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49F84C35" w14:textId="77777777" w:rsidR="00314675" w:rsidRDefault="00314675" w:rsidP="00314675">
            <w:pPr>
              <w:jc w:val="right"/>
              <w:rPr>
                <w:rFonts w:ascii="Calibri" w:hAnsi="Calibri"/>
                <w:color w:val="000000"/>
                <w:sz w:val="18"/>
                <w:szCs w:val="18"/>
              </w:rPr>
            </w:pPr>
            <w:r>
              <w:rPr>
                <w:rFonts w:ascii="Calibri" w:hAnsi="Calibri"/>
                <w:color w:val="000000"/>
                <w:sz w:val="18"/>
                <w:szCs w:val="18"/>
              </w:rPr>
              <w:t>19</w:t>
            </w:r>
          </w:p>
        </w:tc>
      </w:tr>
      <w:tr w:rsidR="00314675" w14:paraId="598285CB" w14:textId="77777777" w:rsidTr="00314675">
        <w:trPr>
          <w:trHeight w:val="300"/>
        </w:trPr>
        <w:tc>
          <w:tcPr>
            <w:tcW w:w="1326" w:type="dxa"/>
            <w:vMerge/>
            <w:tcBorders>
              <w:top w:val="nil"/>
              <w:left w:val="single" w:sz="4" w:space="0" w:color="auto"/>
              <w:bottom w:val="nil"/>
              <w:right w:val="nil"/>
            </w:tcBorders>
            <w:vAlign w:val="center"/>
            <w:hideMark/>
          </w:tcPr>
          <w:p w14:paraId="1DB08DD6" w14:textId="77777777" w:rsidR="00314675" w:rsidRDefault="00314675" w:rsidP="00314675">
            <w:pPr>
              <w:rPr>
                <w:rFonts w:ascii="Calibri" w:hAnsi="Calibri"/>
                <w:b/>
                <w:bCs/>
                <w:color w:val="000000"/>
                <w:sz w:val="18"/>
                <w:szCs w:val="18"/>
              </w:rPr>
            </w:pPr>
          </w:p>
        </w:tc>
        <w:tc>
          <w:tcPr>
            <w:tcW w:w="1540" w:type="dxa"/>
            <w:tcBorders>
              <w:top w:val="nil"/>
              <w:left w:val="single" w:sz="4" w:space="0" w:color="auto"/>
              <w:bottom w:val="single" w:sz="4" w:space="0" w:color="auto"/>
              <w:right w:val="single" w:sz="4" w:space="0" w:color="auto"/>
            </w:tcBorders>
            <w:shd w:val="clear" w:color="000000" w:fill="F2F2F2"/>
            <w:hideMark/>
          </w:tcPr>
          <w:p w14:paraId="193E0963" w14:textId="77777777" w:rsidR="00314675" w:rsidRDefault="00314675" w:rsidP="00314675">
            <w:pPr>
              <w:rPr>
                <w:rFonts w:ascii="Calibri" w:hAnsi="Calibri"/>
                <w:b/>
                <w:bCs/>
                <w:color w:val="000000"/>
                <w:sz w:val="18"/>
                <w:szCs w:val="18"/>
              </w:rPr>
            </w:pPr>
            <w:r>
              <w:rPr>
                <w:rFonts w:ascii="Calibri" w:hAnsi="Calibri"/>
                <w:b/>
                <w:bCs/>
                <w:color w:val="000000"/>
                <w:sz w:val="18"/>
                <w:szCs w:val="18"/>
              </w:rPr>
              <w:t>LGA</w:t>
            </w:r>
          </w:p>
        </w:tc>
        <w:tc>
          <w:tcPr>
            <w:tcW w:w="760" w:type="dxa"/>
            <w:tcBorders>
              <w:top w:val="nil"/>
              <w:left w:val="nil"/>
              <w:bottom w:val="single" w:sz="4" w:space="0" w:color="auto"/>
              <w:right w:val="single" w:sz="4" w:space="0" w:color="auto"/>
            </w:tcBorders>
            <w:shd w:val="clear" w:color="auto" w:fill="auto"/>
            <w:noWrap/>
            <w:hideMark/>
          </w:tcPr>
          <w:p w14:paraId="7BFAC8BE"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5EF4208D" w14:textId="77777777" w:rsidR="00314675" w:rsidRDefault="00314675" w:rsidP="00314675">
            <w:pPr>
              <w:jc w:val="right"/>
              <w:rPr>
                <w:rFonts w:ascii="Calibri" w:hAnsi="Calibri"/>
                <w:color w:val="000000"/>
                <w:sz w:val="18"/>
                <w:szCs w:val="18"/>
              </w:rPr>
            </w:pPr>
            <w:r>
              <w:rPr>
                <w:rFonts w:ascii="Calibri" w:hAnsi="Calibri"/>
                <w:color w:val="000000"/>
                <w:sz w:val="18"/>
                <w:szCs w:val="18"/>
              </w:rPr>
              <w:t>9</w:t>
            </w:r>
          </w:p>
        </w:tc>
        <w:tc>
          <w:tcPr>
            <w:tcW w:w="660" w:type="dxa"/>
            <w:tcBorders>
              <w:top w:val="nil"/>
              <w:left w:val="nil"/>
              <w:bottom w:val="single" w:sz="4" w:space="0" w:color="auto"/>
              <w:right w:val="single" w:sz="4" w:space="0" w:color="auto"/>
            </w:tcBorders>
            <w:shd w:val="clear" w:color="auto" w:fill="auto"/>
            <w:noWrap/>
            <w:hideMark/>
          </w:tcPr>
          <w:p w14:paraId="5691A0E8"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2BD6BC6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hideMark/>
          </w:tcPr>
          <w:p w14:paraId="68065FE8"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579A32B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5198F58B"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7410A584"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764" w:type="dxa"/>
            <w:tcBorders>
              <w:top w:val="nil"/>
              <w:left w:val="nil"/>
              <w:bottom w:val="single" w:sz="4" w:space="0" w:color="auto"/>
              <w:right w:val="single" w:sz="4" w:space="0" w:color="auto"/>
            </w:tcBorders>
            <w:shd w:val="clear" w:color="auto" w:fill="auto"/>
            <w:noWrap/>
            <w:hideMark/>
          </w:tcPr>
          <w:p w14:paraId="3DAAB8DB" w14:textId="77777777" w:rsidR="00314675" w:rsidRDefault="00314675" w:rsidP="00314675">
            <w:pPr>
              <w:jc w:val="right"/>
              <w:rPr>
                <w:rFonts w:ascii="Calibri" w:hAnsi="Calibri"/>
                <w:color w:val="000000"/>
                <w:sz w:val="18"/>
                <w:szCs w:val="18"/>
              </w:rPr>
            </w:pPr>
            <w:r>
              <w:rPr>
                <w:rFonts w:ascii="Calibri" w:hAnsi="Calibri"/>
                <w:color w:val="000000"/>
                <w:sz w:val="18"/>
                <w:szCs w:val="18"/>
              </w:rPr>
              <w:t>10</w:t>
            </w:r>
          </w:p>
        </w:tc>
      </w:tr>
      <w:tr w:rsidR="00314675" w14:paraId="5B3069E8" w14:textId="77777777" w:rsidTr="00314675">
        <w:trPr>
          <w:trHeight w:val="300"/>
        </w:trPr>
        <w:tc>
          <w:tcPr>
            <w:tcW w:w="1326" w:type="dxa"/>
            <w:vMerge/>
            <w:tcBorders>
              <w:top w:val="nil"/>
              <w:left w:val="single" w:sz="4" w:space="0" w:color="auto"/>
              <w:bottom w:val="nil"/>
              <w:right w:val="nil"/>
            </w:tcBorders>
            <w:vAlign w:val="center"/>
            <w:hideMark/>
          </w:tcPr>
          <w:p w14:paraId="7F53AD96" w14:textId="77777777" w:rsidR="00314675" w:rsidRDefault="00314675" w:rsidP="00314675">
            <w:pPr>
              <w:rPr>
                <w:rFonts w:ascii="Calibri" w:hAnsi="Calibri"/>
                <w:b/>
                <w:bCs/>
                <w:color w:val="000000"/>
                <w:sz w:val="18"/>
                <w:szCs w:val="18"/>
              </w:rPr>
            </w:pPr>
          </w:p>
        </w:tc>
        <w:tc>
          <w:tcPr>
            <w:tcW w:w="1540" w:type="dxa"/>
            <w:tcBorders>
              <w:top w:val="nil"/>
              <w:left w:val="single" w:sz="4" w:space="0" w:color="auto"/>
              <w:bottom w:val="single" w:sz="4" w:space="0" w:color="auto"/>
              <w:right w:val="single" w:sz="4" w:space="0" w:color="auto"/>
            </w:tcBorders>
            <w:shd w:val="clear" w:color="000000" w:fill="F2F2F2"/>
            <w:hideMark/>
          </w:tcPr>
          <w:p w14:paraId="48374276" w14:textId="77777777" w:rsidR="00314675" w:rsidRDefault="00314675" w:rsidP="00314675">
            <w:pPr>
              <w:rPr>
                <w:rFonts w:ascii="Calibri" w:hAnsi="Calibri"/>
                <w:b/>
                <w:bCs/>
                <w:color w:val="000000"/>
                <w:sz w:val="18"/>
                <w:szCs w:val="18"/>
              </w:rPr>
            </w:pPr>
            <w:r>
              <w:rPr>
                <w:rFonts w:ascii="Calibri" w:hAnsi="Calibri"/>
                <w:b/>
                <w:bCs/>
                <w:color w:val="000000"/>
                <w:sz w:val="18"/>
                <w:szCs w:val="18"/>
              </w:rPr>
              <w:t>NWP</w:t>
            </w:r>
          </w:p>
        </w:tc>
        <w:tc>
          <w:tcPr>
            <w:tcW w:w="760" w:type="dxa"/>
            <w:tcBorders>
              <w:top w:val="nil"/>
              <w:left w:val="nil"/>
              <w:bottom w:val="single" w:sz="4" w:space="0" w:color="auto"/>
              <w:right w:val="single" w:sz="4" w:space="0" w:color="auto"/>
            </w:tcBorders>
            <w:shd w:val="clear" w:color="auto" w:fill="auto"/>
            <w:noWrap/>
            <w:hideMark/>
          </w:tcPr>
          <w:p w14:paraId="0AFD832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3A9D6AA7" w14:textId="77777777" w:rsidR="00314675" w:rsidRDefault="00314675" w:rsidP="00314675">
            <w:pPr>
              <w:jc w:val="right"/>
              <w:rPr>
                <w:rFonts w:ascii="Calibri" w:hAnsi="Calibri"/>
                <w:color w:val="000000"/>
                <w:sz w:val="18"/>
                <w:szCs w:val="18"/>
              </w:rPr>
            </w:pPr>
            <w:r>
              <w:rPr>
                <w:rFonts w:ascii="Calibri" w:hAnsi="Calibri"/>
                <w:color w:val="000000"/>
                <w:sz w:val="18"/>
                <w:szCs w:val="18"/>
              </w:rPr>
              <w:t>7</w:t>
            </w:r>
          </w:p>
        </w:tc>
        <w:tc>
          <w:tcPr>
            <w:tcW w:w="660" w:type="dxa"/>
            <w:tcBorders>
              <w:top w:val="nil"/>
              <w:left w:val="nil"/>
              <w:bottom w:val="single" w:sz="4" w:space="0" w:color="auto"/>
              <w:right w:val="single" w:sz="4" w:space="0" w:color="auto"/>
            </w:tcBorders>
            <w:shd w:val="clear" w:color="auto" w:fill="auto"/>
            <w:noWrap/>
            <w:hideMark/>
          </w:tcPr>
          <w:p w14:paraId="4411495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6637125A" w14:textId="77777777" w:rsidR="00314675" w:rsidRDefault="00314675" w:rsidP="00314675">
            <w:pPr>
              <w:jc w:val="right"/>
              <w:rPr>
                <w:rFonts w:ascii="Calibri" w:hAnsi="Calibri"/>
                <w:color w:val="000000"/>
                <w:sz w:val="18"/>
                <w:szCs w:val="18"/>
              </w:rPr>
            </w:pPr>
            <w:r>
              <w:rPr>
                <w:rFonts w:ascii="Calibri" w:hAnsi="Calibri"/>
                <w:color w:val="000000"/>
                <w:sz w:val="18"/>
                <w:szCs w:val="18"/>
              </w:rPr>
              <w:t>138</w:t>
            </w:r>
          </w:p>
        </w:tc>
        <w:tc>
          <w:tcPr>
            <w:tcW w:w="720" w:type="dxa"/>
            <w:tcBorders>
              <w:top w:val="nil"/>
              <w:left w:val="nil"/>
              <w:bottom w:val="single" w:sz="4" w:space="0" w:color="auto"/>
              <w:right w:val="single" w:sz="4" w:space="0" w:color="auto"/>
            </w:tcBorders>
            <w:shd w:val="clear" w:color="auto" w:fill="auto"/>
            <w:noWrap/>
            <w:hideMark/>
          </w:tcPr>
          <w:p w14:paraId="69C7E3AE"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740" w:type="dxa"/>
            <w:tcBorders>
              <w:top w:val="nil"/>
              <w:left w:val="nil"/>
              <w:bottom w:val="single" w:sz="4" w:space="0" w:color="auto"/>
              <w:right w:val="single" w:sz="4" w:space="0" w:color="auto"/>
            </w:tcBorders>
            <w:shd w:val="clear" w:color="auto" w:fill="auto"/>
            <w:noWrap/>
            <w:hideMark/>
          </w:tcPr>
          <w:p w14:paraId="3476740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3F4D5CD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15EFCECC"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2BDD130B" w14:textId="77777777" w:rsidR="00314675" w:rsidRDefault="00314675" w:rsidP="00314675">
            <w:pPr>
              <w:jc w:val="right"/>
              <w:rPr>
                <w:rFonts w:ascii="Calibri" w:hAnsi="Calibri"/>
                <w:color w:val="000000"/>
                <w:sz w:val="18"/>
                <w:szCs w:val="18"/>
              </w:rPr>
            </w:pPr>
            <w:r>
              <w:rPr>
                <w:rFonts w:ascii="Calibri" w:hAnsi="Calibri"/>
                <w:color w:val="000000"/>
                <w:sz w:val="18"/>
                <w:szCs w:val="18"/>
              </w:rPr>
              <w:t>146</w:t>
            </w:r>
          </w:p>
        </w:tc>
      </w:tr>
      <w:tr w:rsidR="00314675" w14:paraId="22D29243" w14:textId="77777777" w:rsidTr="00314675">
        <w:trPr>
          <w:trHeight w:val="300"/>
        </w:trPr>
        <w:tc>
          <w:tcPr>
            <w:tcW w:w="1326" w:type="dxa"/>
            <w:vMerge/>
            <w:tcBorders>
              <w:top w:val="nil"/>
              <w:left w:val="single" w:sz="4" w:space="0" w:color="auto"/>
              <w:bottom w:val="nil"/>
              <w:right w:val="nil"/>
            </w:tcBorders>
            <w:vAlign w:val="center"/>
            <w:hideMark/>
          </w:tcPr>
          <w:p w14:paraId="6B5BCC1C" w14:textId="77777777" w:rsidR="00314675" w:rsidRDefault="00314675" w:rsidP="00314675">
            <w:pPr>
              <w:rPr>
                <w:rFonts w:ascii="Calibri" w:hAnsi="Calibri"/>
                <w:b/>
                <w:bCs/>
                <w:color w:val="000000"/>
                <w:sz w:val="18"/>
                <w:szCs w:val="18"/>
              </w:rPr>
            </w:pPr>
          </w:p>
        </w:tc>
        <w:tc>
          <w:tcPr>
            <w:tcW w:w="1540" w:type="dxa"/>
            <w:tcBorders>
              <w:top w:val="nil"/>
              <w:left w:val="single" w:sz="4" w:space="0" w:color="auto"/>
              <w:bottom w:val="single" w:sz="4" w:space="0" w:color="auto"/>
              <w:right w:val="single" w:sz="4" w:space="0" w:color="auto"/>
            </w:tcBorders>
            <w:shd w:val="clear" w:color="000000" w:fill="F2F2F2"/>
            <w:hideMark/>
          </w:tcPr>
          <w:p w14:paraId="3BB23E6A" w14:textId="77777777" w:rsidR="00314675" w:rsidRDefault="00314675" w:rsidP="00314675">
            <w:pPr>
              <w:rPr>
                <w:rFonts w:ascii="Calibri" w:hAnsi="Calibri"/>
                <w:b/>
                <w:bCs/>
                <w:color w:val="000000"/>
                <w:sz w:val="18"/>
                <w:szCs w:val="18"/>
              </w:rPr>
            </w:pPr>
            <w:r>
              <w:rPr>
                <w:rFonts w:ascii="Calibri" w:hAnsi="Calibri"/>
                <w:b/>
                <w:bCs/>
                <w:color w:val="000000"/>
                <w:sz w:val="18"/>
                <w:szCs w:val="18"/>
              </w:rPr>
              <w:t>PSP</w:t>
            </w:r>
          </w:p>
        </w:tc>
        <w:tc>
          <w:tcPr>
            <w:tcW w:w="760" w:type="dxa"/>
            <w:tcBorders>
              <w:top w:val="nil"/>
              <w:left w:val="nil"/>
              <w:bottom w:val="single" w:sz="4" w:space="0" w:color="auto"/>
              <w:right w:val="single" w:sz="4" w:space="0" w:color="auto"/>
            </w:tcBorders>
            <w:shd w:val="clear" w:color="auto" w:fill="auto"/>
            <w:noWrap/>
            <w:hideMark/>
          </w:tcPr>
          <w:p w14:paraId="40114618"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71BADB8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2885084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129BB98E"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hideMark/>
          </w:tcPr>
          <w:p w14:paraId="7B2A38A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1DCD389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6501AAF0"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0C07931B" w14:textId="77777777" w:rsidR="00314675" w:rsidRDefault="00314675" w:rsidP="00314675">
            <w:pPr>
              <w:jc w:val="right"/>
              <w:rPr>
                <w:rFonts w:ascii="Calibri" w:hAnsi="Calibri"/>
                <w:color w:val="000000"/>
                <w:sz w:val="18"/>
                <w:szCs w:val="18"/>
              </w:rPr>
            </w:pPr>
            <w:r>
              <w:rPr>
                <w:rFonts w:ascii="Calibri" w:hAnsi="Calibri"/>
                <w:color w:val="000000"/>
                <w:sz w:val="18"/>
                <w:szCs w:val="18"/>
              </w:rPr>
              <w:t>18</w:t>
            </w:r>
          </w:p>
        </w:tc>
        <w:tc>
          <w:tcPr>
            <w:tcW w:w="764" w:type="dxa"/>
            <w:tcBorders>
              <w:top w:val="nil"/>
              <w:left w:val="nil"/>
              <w:bottom w:val="single" w:sz="4" w:space="0" w:color="auto"/>
              <w:right w:val="single" w:sz="4" w:space="0" w:color="auto"/>
            </w:tcBorders>
            <w:shd w:val="clear" w:color="auto" w:fill="auto"/>
            <w:noWrap/>
            <w:hideMark/>
          </w:tcPr>
          <w:p w14:paraId="19A32517" w14:textId="77777777" w:rsidR="00314675" w:rsidRDefault="00314675" w:rsidP="00314675">
            <w:pPr>
              <w:jc w:val="right"/>
              <w:rPr>
                <w:rFonts w:ascii="Calibri" w:hAnsi="Calibri"/>
                <w:color w:val="000000"/>
                <w:sz w:val="18"/>
                <w:szCs w:val="18"/>
              </w:rPr>
            </w:pPr>
            <w:r>
              <w:rPr>
                <w:rFonts w:ascii="Calibri" w:hAnsi="Calibri"/>
                <w:color w:val="000000"/>
                <w:sz w:val="18"/>
                <w:szCs w:val="18"/>
              </w:rPr>
              <w:t>18</w:t>
            </w:r>
          </w:p>
        </w:tc>
      </w:tr>
      <w:tr w:rsidR="00314675" w14:paraId="7B5D3857" w14:textId="77777777" w:rsidTr="00314675">
        <w:trPr>
          <w:trHeight w:val="300"/>
        </w:trPr>
        <w:tc>
          <w:tcPr>
            <w:tcW w:w="1326" w:type="dxa"/>
            <w:vMerge/>
            <w:tcBorders>
              <w:top w:val="nil"/>
              <w:left w:val="single" w:sz="4" w:space="0" w:color="auto"/>
              <w:bottom w:val="nil"/>
              <w:right w:val="nil"/>
            </w:tcBorders>
            <w:vAlign w:val="center"/>
            <w:hideMark/>
          </w:tcPr>
          <w:p w14:paraId="0341E2F2" w14:textId="77777777" w:rsidR="00314675" w:rsidRDefault="00314675" w:rsidP="00314675">
            <w:pPr>
              <w:rPr>
                <w:rFonts w:ascii="Calibri" w:hAnsi="Calibri"/>
                <w:b/>
                <w:bCs/>
                <w:color w:val="000000"/>
                <w:sz w:val="18"/>
                <w:szCs w:val="18"/>
              </w:rPr>
            </w:pPr>
          </w:p>
        </w:tc>
        <w:tc>
          <w:tcPr>
            <w:tcW w:w="1540" w:type="dxa"/>
            <w:tcBorders>
              <w:top w:val="nil"/>
              <w:left w:val="single" w:sz="4" w:space="0" w:color="auto"/>
              <w:bottom w:val="single" w:sz="4" w:space="0" w:color="auto"/>
              <w:right w:val="single" w:sz="4" w:space="0" w:color="auto"/>
            </w:tcBorders>
            <w:shd w:val="clear" w:color="000000" w:fill="F2F2F2"/>
            <w:hideMark/>
          </w:tcPr>
          <w:p w14:paraId="11ABFFC9" w14:textId="77777777" w:rsidR="00314675" w:rsidRDefault="00314675" w:rsidP="00314675">
            <w:pPr>
              <w:rPr>
                <w:rFonts w:ascii="Calibri" w:hAnsi="Calibri"/>
                <w:b/>
                <w:bCs/>
                <w:color w:val="000000"/>
                <w:sz w:val="18"/>
                <w:szCs w:val="18"/>
              </w:rPr>
            </w:pPr>
            <w:r>
              <w:rPr>
                <w:rFonts w:ascii="Calibri" w:hAnsi="Calibri"/>
                <w:b/>
                <w:bCs/>
                <w:color w:val="000000"/>
                <w:sz w:val="18"/>
                <w:szCs w:val="18"/>
              </w:rPr>
              <w:t>PUA</w:t>
            </w:r>
          </w:p>
        </w:tc>
        <w:tc>
          <w:tcPr>
            <w:tcW w:w="760" w:type="dxa"/>
            <w:tcBorders>
              <w:top w:val="nil"/>
              <w:left w:val="nil"/>
              <w:bottom w:val="single" w:sz="4" w:space="0" w:color="auto"/>
              <w:right w:val="single" w:sz="4" w:space="0" w:color="auto"/>
            </w:tcBorders>
            <w:shd w:val="clear" w:color="auto" w:fill="auto"/>
            <w:noWrap/>
            <w:hideMark/>
          </w:tcPr>
          <w:p w14:paraId="0E80796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71BDEB1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1DF08B34" w14:textId="77777777" w:rsidR="00314675" w:rsidRDefault="00314675" w:rsidP="00314675">
            <w:pPr>
              <w:jc w:val="right"/>
              <w:rPr>
                <w:rFonts w:ascii="Calibri" w:hAnsi="Calibri"/>
                <w:color w:val="000000"/>
                <w:sz w:val="18"/>
                <w:szCs w:val="18"/>
              </w:rPr>
            </w:pPr>
            <w:r>
              <w:rPr>
                <w:rFonts w:ascii="Calibri" w:hAnsi="Calibri"/>
                <w:color w:val="000000"/>
                <w:sz w:val="18"/>
                <w:szCs w:val="18"/>
              </w:rPr>
              <w:t>3</w:t>
            </w:r>
          </w:p>
        </w:tc>
        <w:tc>
          <w:tcPr>
            <w:tcW w:w="840" w:type="dxa"/>
            <w:tcBorders>
              <w:top w:val="nil"/>
              <w:left w:val="nil"/>
              <w:bottom w:val="single" w:sz="4" w:space="0" w:color="auto"/>
              <w:right w:val="single" w:sz="4" w:space="0" w:color="auto"/>
            </w:tcBorders>
            <w:shd w:val="clear" w:color="auto" w:fill="auto"/>
            <w:noWrap/>
            <w:hideMark/>
          </w:tcPr>
          <w:p w14:paraId="3019060F" w14:textId="77777777" w:rsidR="00314675" w:rsidRDefault="00314675" w:rsidP="00314675">
            <w:pPr>
              <w:jc w:val="right"/>
              <w:rPr>
                <w:rFonts w:ascii="Calibri" w:hAnsi="Calibri"/>
                <w:color w:val="000000"/>
                <w:sz w:val="18"/>
                <w:szCs w:val="18"/>
              </w:rPr>
            </w:pPr>
            <w:r>
              <w:rPr>
                <w:rFonts w:ascii="Calibri" w:hAnsi="Calibri"/>
                <w:color w:val="000000"/>
                <w:sz w:val="18"/>
                <w:szCs w:val="18"/>
              </w:rPr>
              <w:t>1492</w:t>
            </w:r>
          </w:p>
        </w:tc>
        <w:tc>
          <w:tcPr>
            <w:tcW w:w="720" w:type="dxa"/>
            <w:tcBorders>
              <w:top w:val="nil"/>
              <w:left w:val="nil"/>
              <w:bottom w:val="single" w:sz="4" w:space="0" w:color="auto"/>
              <w:right w:val="single" w:sz="4" w:space="0" w:color="auto"/>
            </w:tcBorders>
            <w:shd w:val="clear" w:color="auto" w:fill="auto"/>
            <w:noWrap/>
            <w:hideMark/>
          </w:tcPr>
          <w:p w14:paraId="4B0A41D1" w14:textId="77777777" w:rsidR="00314675" w:rsidRDefault="00314675" w:rsidP="00314675">
            <w:pPr>
              <w:jc w:val="right"/>
              <w:rPr>
                <w:rFonts w:ascii="Calibri" w:hAnsi="Calibri"/>
                <w:color w:val="000000"/>
                <w:sz w:val="18"/>
                <w:szCs w:val="18"/>
              </w:rPr>
            </w:pPr>
            <w:r>
              <w:rPr>
                <w:rFonts w:ascii="Calibri" w:hAnsi="Calibri"/>
                <w:color w:val="000000"/>
                <w:sz w:val="18"/>
                <w:szCs w:val="18"/>
              </w:rPr>
              <w:t>100</w:t>
            </w:r>
          </w:p>
        </w:tc>
        <w:tc>
          <w:tcPr>
            <w:tcW w:w="740" w:type="dxa"/>
            <w:tcBorders>
              <w:top w:val="nil"/>
              <w:left w:val="nil"/>
              <w:bottom w:val="single" w:sz="4" w:space="0" w:color="auto"/>
              <w:right w:val="single" w:sz="4" w:space="0" w:color="auto"/>
            </w:tcBorders>
            <w:shd w:val="clear" w:color="auto" w:fill="auto"/>
            <w:noWrap/>
            <w:hideMark/>
          </w:tcPr>
          <w:p w14:paraId="638BDCFE" w14:textId="77777777" w:rsidR="00314675" w:rsidRDefault="00314675" w:rsidP="00314675">
            <w:pPr>
              <w:jc w:val="right"/>
              <w:rPr>
                <w:rFonts w:ascii="Calibri" w:hAnsi="Calibri"/>
                <w:color w:val="000000"/>
                <w:sz w:val="18"/>
                <w:szCs w:val="18"/>
              </w:rPr>
            </w:pPr>
            <w:r>
              <w:rPr>
                <w:rFonts w:ascii="Calibri" w:hAnsi="Calibri"/>
                <w:color w:val="000000"/>
                <w:sz w:val="18"/>
                <w:szCs w:val="18"/>
              </w:rPr>
              <w:t>57</w:t>
            </w:r>
          </w:p>
        </w:tc>
        <w:tc>
          <w:tcPr>
            <w:tcW w:w="800" w:type="dxa"/>
            <w:tcBorders>
              <w:top w:val="nil"/>
              <w:left w:val="nil"/>
              <w:bottom w:val="single" w:sz="4" w:space="0" w:color="auto"/>
              <w:right w:val="single" w:sz="4" w:space="0" w:color="auto"/>
            </w:tcBorders>
            <w:shd w:val="clear" w:color="auto" w:fill="auto"/>
            <w:noWrap/>
            <w:hideMark/>
          </w:tcPr>
          <w:p w14:paraId="07A9F5F6" w14:textId="77777777" w:rsidR="00314675" w:rsidRDefault="00314675" w:rsidP="00314675">
            <w:pPr>
              <w:jc w:val="right"/>
              <w:rPr>
                <w:rFonts w:ascii="Calibri" w:hAnsi="Calibri"/>
                <w:color w:val="000000"/>
                <w:sz w:val="18"/>
                <w:szCs w:val="18"/>
              </w:rPr>
            </w:pPr>
            <w:r>
              <w:rPr>
                <w:rFonts w:ascii="Calibri" w:hAnsi="Calibri"/>
                <w:color w:val="000000"/>
                <w:sz w:val="18"/>
                <w:szCs w:val="18"/>
              </w:rPr>
              <w:t>210</w:t>
            </w:r>
          </w:p>
        </w:tc>
        <w:tc>
          <w:tcPr>
            <w:tcW w:w="740" w:type="dxa"/>
            <w:tcBorders>
              <w:top w:val="nil"/>
              <w:left w:val="nil"/>
              <w:bottom w:val="single" w:sz="4" w:space="0" w:color="auto"/>
              <w:right w:val="single" w:sz="4" w:space="0" w:color="auto"/>
            </w:tcBorders>
            <w:shd w:val="clear" w:color="auto" w:fill="auto"/>
            <w:noWrap/>
            <w:hideMark/>
          </w:tcPr>
          <w:p w14:paraId="1E4D913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20C9DE2D" w14:textId="77777777" w:rsidR="00314675" w:rsidRDefault="00314675" w:rsidP="00314675">
            <w:pPr>
              <w:jc w:val="right"/>
              <w:rPr>
                <w:rFonts w:ascii="Calibri" w:hAnsi="Calibri"/>
                <w:color w:val="000000"/>
                <w:sz w:val="18"/>
                <w:szCs w:val="18"/>
              </w:rPr>
            </w:pPr>
            <w:r>
              <w:rPr>
                <w:rFonts w:ascii="Calibri" w:hAnsi="Calibri"/>
                <w:color w:val="000000"/>
                <w:sz w:val="18"/>
                <w:szCs w:val="18"/>
              </w:rPr>
              <w:t>1862</w:t>
            </w:r>
          </w:p>
        </w:tc>
      </w:tr>
      <w:tr w:rsidR="00314675" w14:paraId="717FF54E" w14:textId="77777777" w:rsidTr="00314675">
        <w:trPr>
          <w:trHeight w:val="300"/>
        </w:trPr>
        <w:tc>
          <w:tcPr>
            <w:tcW w:w="1326" w:type="dxa"/>
            <w:vMerge/>
            <w:tcBorders>
              <w:top w:val="nil"/>
              <w:left w:val="single" w:sz="4" w:space="0" w:color="auto"/>
              <w:bottom w:val="nil"/>
              <w:right w:val="nil"/>
            </w:tcBorders>
            <w:vAlign w:val="center"/>
            <w:hideMark/>
          </w:tcPr>
          <w:p w14:paraId="42475332" w14:textId="77777777" w:rsidR="00314675" w:rsidRDefault="00314675" w:rsidP="00314675">
            <w:pPr>
              <w:rPr>
                <w:rFonts w:ascii="Calibri" w:hAnsi="Calibri"/>
                <w:b/>
                <w:bCs/>
                <w:color w:val="000000"/>
                <w:sz w:val="18"/>
                <w:szCs w:val="18"/>
              </w:rPr>
            </w:pPr>
          </w:p>
        </w:tc>
        <w:tc>
          <w:tcPr>
            <w:tcW w:w="1540" w:type="dxa"/>
            <w:tcBorders>
              <w:top w:val="nil"/>
              <w:left w:val="single" w:sz="4" w:space="0" w:color="auto"/>
              <w:bottom w:val="nil"/>
              <w:right w:val="single" w:sz="4" w:space="0" w:color="auto"/>
            </w:tcBorders>
            <w:shd w:val="clear" w:color="000000" w:fill="F2F2F2"/>
            <w:hideMark/>
          </w:tcPr>
          <w:p w14:paraId="454F8D17" w14:textId="77777777" w:rsidR="00314675" w:rsidRDefault="00314675" w:rsidP="00314675">
            <w:pPr>
              <w:rPr>
                <w:rFonts w:ascii="Calibri" w:hAnsi="Calibri"/>
                <w:b/>
                <w:bCs/>
                <w:color w:val="000000"/>
                <w:sz w:val="18"/>
                <w:szCs w:val="18"/>
              </w:rPr>
            </w:pPr>
            <w:r>
              <w:rPr>
                <w:rFonts w:ascii="Calibri" w:hAnsi="Calibri"/>
                <w:b/>
                <w:bCs/>
                <w:color w:val="000000"/>
                <w:sz w:val="18"/>
                <w:szCs w:val="18"/>
              </w:rPr>
              <w:t>Accredited Course</w:t>
            </w:r>
          </w:p>
        </w:tc>
        <w:tc>
          <w:tcPr>
            <w:tcW w:w="760" w:type="dxa"/>
            <w:tcBorders>
              <w:top w:val="nil"/>
              <w:left w:val="nil"/>
              <w:bottom w:val="single" w:sz="4" w:space="0" w:color="auto"/>
              <w:right w:val="single" w:sz="4" w:space="0" w:color="auto"/>
            </w:tcBorders>
            <w:shd w:val="clear" w:color="auto" w:fill="auto"/>
            <w:noWrap/>
            <w:hideMark/>
          </w:tcPr>
          <w:p w14:paraId="17E482B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3477C51B" w14:textId="77777777" w:rsidR="00314675" w:rsidRDefault="00314675" w:rsidP="00314675">
            <w:pPr>
              <w:jc w:val="right"/>
              <w:rPr>
                <w:rFonts w:ascii="Calibri" w:hAnsi="Calibri"/>
                <w:color w:val="000000"/>
                <w:sz w:val="18"/>
                <w:szCs w:val="18"/>
              </w:rPr>
            </w:pPr>
            <w:r>
              <w:rPr>
                <w:rFonts w:ascii="Calibri" w:hAnsi="Calibri"/>
                <w:color w:val="000000"/>
                <w:sz w:val="18"/>
                <w:szCs w:val="18"/>
              </w:rPr>
              <w:t>41</w:t>
            </w:r>
          </w:p>
        </w:tc>
        <w:tc>
          <w:tcPr>
            <w:tcW w:w="660" w:type="dxa"/>
            <w:tcBorders>
              <w:top w:val="nil"/>
              <w:left w:val="nil"/>
              <w:bottom w:val="single" w:sz="4" w:space="0" w:color="auto"/>
              <w:right w:val="single" w:sz="4" w:space="0" w:color="auto"/>
            </w:tcBorders>
            <w:shd w:val="clear" w:color="auto" w:fill="auto"/>
            <w:noWrap/>
            <w:hideMark/>
          </w:tcPr>
          <w:p w14:paraId="71D164B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09128EE4"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hideMark/>
          </w:tcPr>
          <w:p w14:paraId="2800676B" w14:textId="77777777" w:rsidR="00314675" w:rsidRDefault="00314675" w:rsidP="00314675">
            <w:pPr>
              <w:jc w:val="right"/>
              <w:rPr>
                <w:rFonts w:ascii="Calibri" w:hAnsi="Calibri"/>
                <w:color w:val="000000"/>
                <w:sz w:val="18"/>
                <w:szCs w:val="18"/>
              </w:rPr>
            </w:pPr>
            <w:r>
              <w:rPr>
                <w:rFonts w:ascii="Calibri" w:hAnsi="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hideMark/>
          </w:tcPr>
          <w:p w14:paraId="328C3C41"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48F04EEC"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46108E3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042DF0EA" w14:textId="77777777" w:rsidR="00314675" w:rsidRDefault="00314675" w:rsidP="00314675">
            <w:pPr>
              <w:jc w:val="right"/>
              <w:rPr>
                <w:rFonts w:ascii="Calibri" w:hAnsi="Calibri"/>
                <w:color w:val="000000"/>
                <w:sz w:val="18"/>
                <w:szCs w:val="18"/>
              </w:rPr>
            </w:pPr>
            <w:r>
              <w:rPr>
                <w:rFonts w:ascii="Calibri" w:hAnsi="Calibri"/>
                <w:color w:val="000000"/>
                <w:sz w:val="18"/>
                <w:szCs w:val="18"/>
              </w:rPr>
              <w:t>46</w:t>
            </w:r>
          </w:p>
        </w:tc>
      </w:tr>
      <w:tr w:rsidR="00314675" w14:paraId="17A5AF54" w14:textId="77777777" w:rsidTr="00314675">
        <w:trPr>
          <w:trHeight w:val="300"/>
        </w:trPr>
        <w:tc>
          <w:tcPr>
            <w:tcW w:w="1326" w:type="dxa"/>
            <w:tcBorders>
              <w:top w:val="nil"/>
              <w:left w:val="single" w:sz="4" w:space="0" w:color="auto"/>
              <w:bottom w:val="single" w:sz="4" w:space="0" w:color="auto"/>
              <w:right w:val="nil"/>
            </w:tcBorders>
            <w:shd w:val="clear" w:color="000000" w:fill="F2F2F2"/>
            <w:noWrap/>
            <w:hideMark/>
          </w:tcPr>
          <w:p w14:paraId="54F2A94C" w14:textId="77777777" w:rsidR="00314675" w:rsidRDefault="00314675" w:rsidP="00314675">
            <w:pPr>
              <w:rPr>
                <w:rFonts w:ascii="Calibri" w:hAnsi="Calibri"/>
                <w:b/>
                <w:bCs/>
                <w:color w:val="000000"/>
                <w:sz w:val="18"/>
                <w:szCs w:val="18"/>
              </w:rPr>
            </w:pPr>
            <w:r>
              <w:rPr>
                <w:rFonts w:ascii="Calibri" w:hAnsi="Calibri"/>
                <w:b/>
                <w:bCs/>
                <w:color w:val="000000"/>
                <w:sz w:val="18"/>
                <w:szCs w:val="18"/>
              </w:rPr>
              <w:t>Total</w:t>
            </w:r>
          </w:p>
        </w:tc>
        <w:tc>
          <w:tcPr>
            <w:tcW w:w="1540" w:type="dxa"/>
            <w:tcBorders>
              <w:top w:val="nil"/>
              <w:left w:val="nil"/>
              <w:bottom w:val="single" w:sz="4" w:space="0" w:color="auto"/>
              <w:right w:val="nil"/>
            </w:tcBorders>
            <w:shd w:val="clear" w:color="000000" w:fill="F2F2F2"/>
            <w:hideMark/>
          </w:tcPr>
          <w:p w14:paraId="7C559B1A"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760" w:type="dxa"/>
            <w:tcBorders>
              <w:top w:val="nil"/>
              <w:left w:val="nil"/>
              <w:bottom w:val="single" w:sz="4" w:space="0" w:color="auto"/>
              <w:right w:val="single" w:sz="4" w:space="0" w:color="auto"/>
            </w:tcBorders>
            <w:shd w:val="clear" w:color="000000" w:fill="F2F2F2"/>
            <w:noWrap/>
            <w:hideMark/>
          </w:tcPr>
          <w:p w14:paraId="7B2C341F"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880" w:type="dxa"/>
            <w:tcBorders>
              <w:top w:val="nil"/>
              <w:left w:val="nil"/>
              <w:bottom w:val="single" w:sz="4" w:space="0" w:color="auto"/>
              <w:right w:val="single" w:sz="4" w:space="0" w:color="auto"/>
            </w:tcBorders>
            <w:shd w:val="clear" w:color="000000" w:fill="F2F2F2"/>
            <w:noWrap/>
            <w:hideMark/>
          </w:tcPr>
          <w:p w14:paraId="69D876E1"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57</w:t>
            </w:r>
          </w:p>
        </w:tc>
        <w:tc>
          <w:tcPr>
            <w:tcW w:w="660" w:type="dxa"/>
            <w:tcBorders>
              <w:top w:val="nil"/>
              <w:left w:val="nil"/>
              <w:bottom w:val="single" w:sz="4" w:space="0" w:color="auto"/>
              <w:right w:val="single" w:sz="4" w:space="0" w:color="auto"/>
            </w:tcBorders>
            <w:shd w:val="clear" w:color="000000" w:fill="F2F2F2"/>
            <w:noWrap/>
            <w:hideMark/>
          </w:tcPr>
          <w:p w14:paraId="30558C0D"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000000" w:fill="F2F2F2"/>
            <w:noWrap/>
            <w:hideMark/>
          </w:tcPr>
          <w:p w14:paraId="5CEAA14B"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1630</w:t>
            </w:r>
          </w:p>
        </w:tc>
        <w:tc>
          <w:tcPr>
            <w:tcW w:w="720" w:type="dxa"/>
            <w:tcBorders>
              <w:top w:val="nil"/>
              <w:left w:val="nil"/>
              <w:bottom w:val="single" w:sz="4" w:space="0" w:color="auto"/>
              <w:right w:val="single" w:sz="4" w:space="0" w:color="auto"/>
            </w:tcBorders>
            <w:shd w:val="clear" w:color="000000" w:fill="F2F2F2"/>
            <w:noWrap/>
            <w:hideMark/>
          </w:tcPr>
          <w:p w14:paraId="303A9A88"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106</w:t>
            </w:r>
          </w:p>
        </w:tc>
        <w:tc>
          <w:tcPr>
            <w:tcW w:w="740" w:type="dxa"/>
            <w:tcBorders>
              <w:top w:val="nil"/>
              <w:left w:val="nil"/>
              <w:bottom w:val="single" w:sz="4" w:space="0" w:color="auto"/>
              <w:right w:val="single" w:sz="4" w:space="0" w:color="auto"/>
            </w:tcBorders>
            <w:shd w:val="clear" w:color="000000" w:fill="F2F2F2"/>
            <w:noWrap/>
            <w:hideMark/>
          </w:tcPr>
          <w:p w14:paraId="5347168B"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76</w:t>
            </w:r>
          </w:p>
        </w:tc>
        <w:tc>
          <w:tcPr>
            <w:tcW w:w="800" w:type="dxa"/>
            <w:tcBorders>
              <w:top w:val="nil"/>
              <w:left w:val="nil"/>
              <w:bottom w:val="single" w:sz="4" w:space="0" w:color="auto"/>
              <w:right w:val="single" w:sz="4" w:space="0" w:color="auto"/>
            </w:tcBorders>
            <w:shd w:val="clear" w:color="000000" w:fill="F2F2F2"/>
            <w:noWrap/>
            <w:hideMark/>
          </w:tcPr>
          <w:p w14:paraId="6938A2BE"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210</w:t>
            </w:r>
          </w:p>
        </w:tc>
        <w:tc>
          <w:tcPr>
            <w:tcW w:w="740" w:type="dxa"/>
            <w:tcBorders>
              <w:top w:val="nil"/>
              <w:left w:val="nil"/>
              <w:bottom w:val="single" w:sz="4" w:space="0" w:color="auto"/>
              <w:right w:val="single" w:sz="4" w:space="0" w:color="auto"/>
            </w:tcBorders>
            <w:shd w:val="clear" w:color="000000" w:fill="F2F2F2"/>
            <w:noWrap/>
            <w:hideMark/>
          </w:tcPr>
          <w:p w14:paraId="3CC84178"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19</w:t>
            </w:r>
          </w:p>
        </w:tc>
        <w:tc>
          <w:tcPr>
            <w:tcW w:w="764" w:type="dxa"/>
            <w:tcBorders>
              <w:top w:val="nil"/>
              <w:left w:val="nil"/>
              <w:bottom w:val="single" w:sz="4" w:space="0" w:color="auto"/>
              <w:right w:val="single" w:sz="4" w:space="0" w:color="auto"/>
            </w:tcBorders>
            <w:shd w:val="clear" w:color="000000" w:fill="F2F2F2"/>
            <w:noWrap/>
            <w:hideMark/>
          </w:tcPr>
          <w:p w14:paraId="69846864"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2101</w:t>
            </w:r>
          </w:p>
        </w:tc>
      </w:tr>
      <w:tr w:rsidR="00314675" w14:paraId="7D200051" w14:textId="77777777" w:rsidTr="00314675">
        <w:trPr>
          <w:trHeight w:val="315"/>
        </w:trPr>
        <w:tc>
          <w:tcPr>
            <w:tcW w:w="1326" w:type="dxa"/>
            <w:vMerge w:val="restart"/>
            <w:tcBorders>
              <w:top w:val="nil"/>
              <w:left w:val="single" w:sz="4" w:space="0" w:color="auto"/>
              <w:bottom w:val="nil"/>
              <w:right w:val="single" w:sz="4" w:space="0" w:color="auto"/>
            </w:tcBorders>
            <w:shd w:val="clear" w:color="000000" w:fill="F2F2F2"/>
            <w:hideMark/>
          </w:tcPr>
          <w:p w14:paraId="4A43EBAD" w14:textId="77777777" w:rsidR="00314675" w:rsidRDefault="00314675" w:rsidP="00314675">
            <w:pPr>
              <w:rPr>
                <w:rFonts w:ascii="Calibri" w:hAnsi="Calibri"/>
                <w:b/>
                <w:bCs/>
                <w:color w:val="000000"/>
                <w:sz w:val="18"/>
                <w:szCs w:val="18"/>
              </w:rPr>
            </w:pPr>
            <w:r>
              <w:rPr>
                <w:rFonts w:ascii="Calibri" w:hAnsi="Calibri"/>
                <w:b/>
                <w:bCs/>
                <w:color w:val="000000"/>
                <w:sz w:val="18"/>
                <w:szCs w:val="18"/>
              </w:rPr>
              <w:t xml:space="preserve">Innovation &amp; Business Skills Australia </w:t>
            </w:r>
          </w:p>
        </w:tc>
        <w:tc>
          <w:tcPr>
            <w:tcW w:w="1540" w:type="dxa"/>
            <w:tcBorders>
              <w:top w:val="nil"/>
              <w:left w:val="nil"/>
              <w:bottom w:val="single" w:sz="4" w:space="0" w:color="auto"/>
              <w:right w:val="single" w:sz="4" w:space="0" w:color="auto"/>
            </w:tcBorders>
            <w:shd w:val="clear" w:color="000000" w:fill="F2F2F2"/>
            <w:hideMark/>
          </w:tcPr>
          <w:p w14:paraId="2AB53499" w14:textId="77777777" w:rsidR="00314675" w:rsidRDefault="00314675" w:rsidP="00314675">
            <w:pPr>
              <w:rPr>
                <w:rFonts w:ascii="Calibri" w:hAnsi="Calibri"/>
                <w:b/>
                <w:bCs/>
                <w:color w:val="000000"/>
                <w:sz w:val="18"/>
                <w:szCs w:val="18"/>
              </w:rPr>
            </w:pPr>
            <w:r>
              <w:rPr>
                <w:rFonts w:ascii="Calibri" w:hAnsi="Calibri"/>
                <w:b/>
                <w:bCs/>
                <w:color w:val="000000"/>
                <w:sz w:val="18"/>
                <w:szCs w:val="18"/>
              </w:rPr>
              <w:t>BSB</w:t>
            </w:r>
          </w:p>
        </w:tc>
        <w:tc>
          <w:tcPr>
            <w:tcW w:w="760" w:type="dxa"/>
            <w:tcBorders>
              <w:top w:val="nil"/>
              <w:left w:val="nil"/>
              <w:bottom w:val="single" w:sz="4" w:space="0" w:color="auto"/>
              <w:right w:val="single" w:sz="4" w:space="0" w:color="auto"/>
            </w:tcBorders>
            <w:shd w:val="clear" w:color="auto" w:fill="auto"/>
            <w:noWrap/>
            <w:hideMark/>
          </w:tcPr>
          <w:p w14:paraId="04AFA8E1" w14:textId="77777777" w:rsidR="00314675" w:rsidRDefault="00314675" w:rsidP="00314675">
            <w:pPr>
              <w:jc w:val="right"/>
              <w:rPr>
                <w:rFonts w:ascii="Calibri" w:hAnsi="Calibri"/>
                <w:color w:val="000000"/>
                <w:sz w:val="18"/>
                <w:szCs w:val="18"/>
              </w:rPr>
            </w:pPr>
            <w:r>
              <w:rPr>
                <w:rFonts w:ascii="Calibri" w:hAnsi="Calibri"/>
                <w:color w:val="000000"/>
                <w:sz w:val="18"/>
                <w:szCs w:val="18"/>
              </w:rPr>
              <w:t>2636</w:t>
            </w:r>
          </w:p>
        </w:tc>
        <w:tc>
          <w:tcPr>
            <w:tcW w:w="880" w:type="dxa"/>
            <w:tcBorders>
              <w:top w:val="nil"/>
              <w:left w:val="nil"/>
              <w:bottom w:val="single" w:sz="4" w:space="0" w:color="auto"/>
              <w:right w:val="single" w:sz="4" w:space="0" w:color="auto"/>
            </w:tcBorders>
            <w:shd w:val="clear" w:color="auto" w:fill="auto"/>
            <w:noWrap/>
            <w:hideMark/>
          </w:tcPr>
          <w:p w14:paraId="61EE644D" w14:textId="77777777" w:rsidR="00314675" w:rsidRDefault="00314675" w:rsidP="00314675">
            <w:pPr>
              <w:jc w:val="right"/>
              <w:rPr>
                <w:rFonts w:ascii="Calibri" w:hAnsi="Calibri"/>
                <w:color w:val="000000"/>
                <w:sz w:val="18"/>
                <w:szCs w:val="18"/>
              </w:rPr>
            </w:pPr>
            <w:r>
              <w:rPr>
                <w:rFonts w:ascii="Calibri" w:hAnsi="Calibri"/>
                <w:color w:val="000000"/>
                <w:sz w:val="18"/>
                <w:szCs w:val="18"/>
              </w:rPr>
              <w:t>6178</w:t>
            </w:r>
          </w:p>
        </w:tc>
        <w:tc>
          <w:tcPr>
            <w:tcW w:w="660" w:type="dxa"/>
            <w:tcBorders>
              <w:top w:val="nil"/>
              <w:left w:val="nil"/>
              <w:bottom w:val="single" w:sz="4" w:space="0" w:color="auto"/>
              <w:right w:val="single" w:sz="4" w:space="0" w:color="auto"/>
            </w:tcBorders>
            <w:shd w:val="clear" w:color="auto" w:fill="auto"/>
            <w:noWrap/>
            <w:hideMark/>
          </w:tcPr>
          <w:p w14:paraId="118AD064" w14:textId="77777777" w:rsidR="00314675" w:rsidRDefault="00314675" w:rsidP="00314675">
            <w:pPr>
              <w:jc w:val="right"/>
              <w:rPr>
                <w:rFonts w:ascii="Calibri" w:hAnsi="Calibri"/>
                <w:color w:val="000000"/>
                <w:sz w:val="18"/>
                <w:szCs w:val="18"/>
              </w:rPr>
            </w:pPr>
            <w:r>
              <w:rPr>
                <w:rFonts w:ascii="Calibri" w:hAnsi="Calibri"/>
                <w:color w:val="000000"/>
                <w:sz w:val="18"/>
                <w:szCs w:val="18"/>
              </w:rPr>
              <w:t>108</w:t>
            </w:r>
          </w:p>
        </w:tc>
        <w:tc>
          <w:tcPr>
            <w:tcW w:w="840" w:type="dxa"/>
            <w:tcBorders>
              <w:top w:val="nil"/>
              <w:left w:val="nil"/>
              <w:bottom w:val="single" w:sz="4" w:space="0" w:color="auto"/>
              <w:right w:val="single" w:sz="4" w:space="0" w:color="auto"/>
            </w:tcBorders>
            <w:shd w:val="clear" w:color="auto" w:fill="auto"/>
            <w:noWrap/>
            <w:hideMark/>
          </w:tcPr>
          <w:p w14:paraId="15694DD2" w14:textId="77777777" w:rsidR="00314675" w:rsidRDefault="00314675" w:rsidP="00314675">
            <w:pPr>
              <w:jc w:val="right"/>
              <w:rPr>
                <w:rFonts w:ascii="Calibri" w:hAnsi="Calibri"/>
                <w:color w:val="000000"/>
                <w:sz w:val="18"/>
                <w:szCs w:val="18"/>
              </w:rPr>
            </w:pPr>
            <w:r>
              <w:rPr>
                <w:rFonts w:ascii="Calibri" w:hAnsi="Calibri"/>
                <w:color w:val="000000"/>
                <w:sz w:val="18"/>
                <w:szCs w:val="18"/>
              </w:rPr>
              <w:t>26914</w:t>
            </w:r>
          </w:p>
        </w:tc>
        <w:tc>
          <w:tcPr>
            <w:tcW w:w="720" w:type="dxa"/>
            <w:tcBorders>
              <w:top w:val="nil"/>
              <w:left w:val="nil"/>
              <w:bottom w:val="single" w:sz="4" w:space="0" w:color="auto"/>
              <w:right w:val="single" w:sz="4" w:space="0" w:color="auto"/>
            </w:tcBorders>
            <w:shd w:val="clear" w:color="auto" w:fill="auto"/>
            <w:noWrap/>
            <w:hideMark/>
          </w:tcPr>
          <w:p w14:paraId="03DB1B54" w14:textId="77777777" w:rsidR="00314675" w:rsidRDefault="00314675" w:rsidP="00314675">
            <w:pPr>
              <w:jc w:val="right"/>
              <w:rPr>
                <w:rFonts w:ascii="Calibri" w:hAnsi="Calibri"/>
                <w:color w:val="000000"/>
                <w:sz w:val="18"/>
                <w:szCs w:val="18"/>
              </w:rPr>
            </w:pPr>
            <w:r>
              <w:rPr>
                <w:rFonts w:ascii="Calibri" w:hAnsi="Calibri"/>
                <w:color w:val="000000"/>
                <w:sz w:val="18"/>
                <w:szCs w:val="18"/>
              </w:rPr>
              <w:t>680</w:t>
            </w:r>
          </w:p>
        </w:tc>
        <w:tc>
          <w:tcPr>
            <w:tcW w:w="740" w:type="dxa"/>
            <w:tcBorders>
              <w:top w:val="nil"/>
              <w:left w:val="nil"/>
              <w:bottom w:val="single" w:sz="4" w:space="0" w:color="auto"/>
              <w:right w:val="single" w:sz="4" w:space="0" w:color="auto"/>
            </w:tcBorders>
            <w:shd w:val="clear" w:color="auto" w:fill="auto"/>
            <w:noWrap/>
            <w:hideMark/>
          </w:tcPr>
          <w:p w14:paraId="07B4152C" w14:textId="77777777" w:rsidR="00314675" w:rsidRDefault="00314675" w:rsidP="00314675">
            <w:pPr>
              <w:jc w:val="right"/>
              <w:rPr>
                <w:rFonts w:ascii="Calibri" w:hAnsi="Calibri"/>
                <w:color w:val="000000"/>
                <w:sz w:val="18"/>
                <w:szCs w:val="18"/>
              </w:rPr>
            </w:pPr>
            <w:r>
              <w:rPr>
                <w:rFonts w:ascii="Calibri" w:hAnsi="Calibri"/>
                <w:color w:val="000000"/>
                <w:sz w:val="18"/>
                <w:szCs w:val="18"/>
              </w:rPr>
              <w:t>248</w:t>
            </w:r>
          </w:p>
        </w:tc>
        <w:tc>
          <w:tcPr>
            <w:tcW w:w="800" w:type="dxa"/>
            <w:tcBorders>
              <w:top w:val="nil"/>
              <w:left w:val="nil"/>
              <w:bottom w:val="single" w:sz="4" w:space="0" w:color="auto"/>
              <w:right w:val="single" w:sz="4" w:space="0" w:color="auto"/>
            </w:tcBorders>
            <w:shd w:val="clear" w:color="auto" w:fill="auto"/>
            <w:noWrap/>
            <w:hideMark/>
          </w:tcPr>
          <w:p w14:paraId="229D008B" w14:textId="77777777" w:rsidR="00314675" w:rsidRDefault="00314675" w:rsidP="00314675">
            <w:pPr>
              <w:jc w:val="right"/>
              <w:rPr>
                <w:rFonts w:ascii="Calibri" w:hAnsi="Calibri"/>
                <w:color w:val="000000"/>
                <w:sz w:val="18"/>
                <w:szCs w:val="18"/>
              </w:rPr>
            </w:pPr>
            <w:r>
              <w:rPr>
                <w:rFonts w:ascii="Calibri" w:hAnsi="Calibri"/>
                <w:color w:val="000000"/>
                <w:sz w:val="18"/>
                <w:szCs w:val="18"/>
              </w:rPr>
              <w:t>3752</w:t>
            </w:r>
          </w:p>
        </w:tc>
        <w:tc>
          <w:tcPr>
            <w:tcW w:w="740" w:type="dxa"/>
            <w:tcBorders>
              <w:top w:val="nil"/>
              <w:left w:val="nil"/>
              <w:bottom w:val="single" w:sz="4" w:space="0" w:color="auto"/>
              <w:right w:val="single" w:sz="4" w:space="0" w:color="auto"/>
            </w:tcBorders>
            <w:shd w:val="clear" w:color="auto" w:fill="auto"/>
            <w:noWrap/>
            <w:hideMark/>
          </w:tcPr>
          <w:p w14:paraId="7C2A99E0" w14:textId="77777777" w:rsidR="00314675" w:rsidRDefault="00314675" w:rsidP="00314675">
            <w:pPr>
              <w:jc w:val="right"/>
              <w:rPr>
                <w:rFonts w:ascii="Calibri" w:hAnsi="Calibri"/>
                <w:color w:val="000000"/>
                <w:sz w:val="18"/>
                <w:szCs w:val="18"/>
              </w:rPr>
            </w:pPr>
            <w:r>
              <w:rPr>
                <w:rFonts w:ascii="Calibri" w:hAnsi="Calibri"/>
                <w:color w:val="000000"/>
                <w:sz w:val="18"/>
                <w:szCs w:val="18"/>
              </w:rPr>
              <w:t>6699</w:t>
            </w:r>
          </w:p>
        </w:tc>
        <w:tc>
          <w:tcPr>
            <w:tcW w:w="764" w:type="dxa"/>
            <w:tcBorders>
              <w:top w:val="nil"/>
              <w:left w:val="nil"/>
              <w:bottom w:val="single" w:sz="4" w:space="0" w:color="auto"/>
              <w:right w:val="single" w:sz="4" w:space="0" w:color="auto"/>
            </w:tcBorders>
            <w:shd w:val="clear" w:color="auto" w:fill="auto"/>
            <w:noWrap/>
            <w:hideMark/>
          </w:tcPr>
          <w:p w14:paraId="095E2E39" w14:textId="77777777" w:rsidR="00314675" w:rsidRDefault="00314675" w:rsidP="00314675">
            <w:pPr>
              <w:jc w:val="right"/>
              <w:rPr>
                <w:rFonts w:ascii="Calibri" w:hAnsi="Calibri"/>
                <w:color w:val="000000"/>
                <w:sz w:val="18"/>
                <w:szCs w:val="18"/>
              </w:rPr>
            </w:pPr>
            <w:r>
              <w:rPr>
                <w:rFonts w:ascii="Calibri" w:hAnsi="Calibri"/>
                <w:color w:val="000000"/>
                <w:sz w:val="18"/>
                <w:szCs w:val="18"/>
              </w:rPr>
              <w:t>47215</w:t>
            </w:r>
          </w:p>
        </w:tc>
      </w:tr>
      <w:tr w:rsidR="00314675" w14:paraId="26F0BC34"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4FB92BCB"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0DD1FB11" w14:textId="77777777" w:rsidR="00314675" w:rsidRDefault="00314675" w:rsidP="00314675">
            <w:pPr>
              <w:rPr>
                <w:rFonts w:ascii="Calibri" w:hAnsi="Calibri"/>
                <w:b/>
                <w:bCs/>
                <w:color w:val="000000"/>
                <w:sz w:val="18"/>
                <w:szCs w:val="18"/>
              </w:rPr>
            </w:pPr>
            <w:r>
              <w:rPr>
                <w:rFonts w:ascii="Calibri" w:hAnsi="Calibri"/>
                <w:b/>
                <w:bCs/>
                <w:color w:val="000000"/>
                <w:sz w:val="18"/>
                <w:szCs w:val="18"/>
              </w:rPr>
              <w:t>CUA</w:t>
            </w:r>
          </w:p>
        </w:tc>
        <w:tc>
          <w:tcPr>
            <w:tcW w:w="760" w:type="dxa"/>
            <w:tcBorders>
              <w:top w:val="nil"/>
              <w:left w:val="nil"/>
              <w:bottom w:val="nil"/>
              <w:right w:val="single" w:sz="4" w:space="0" w:color="auto"/>
            </w:tcBorders>
            <w:shd w:val="clear" w:color="auto" w:fill="auto"/>
            <w:noWrap/>
            <w:hideMark/>
          </w:tcPr>
          <w:p w14:paraId="4B99795E"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nil"/>
              <w:right w:val="single" w:sz="4" w:space="0" w:color="auto"/>
            </w:tcBorders>
            <w:shd w:val="clear" w:color="auto" w:fill="auto"/>
            <w:noWrap/>
            <w:hideMark/>
          </w:tcPr>
          <w:p w14:paraId="59D1DBD8" w14:textId="77777777" w:rsidR="00314675" w:rsidRDefault="00314675" w:rsidP="00314675">
            <w:pPr>
              <w:jc w:val="right"/>
              <w:rPr>
                <w:rFonts w:ascii="Calibri" w:hAnsi="Calibri"/>
                <w:color w:val="000000"/>
                <w:sz w:val="18"/>
                <w:szCs w:val="18"/>
              </w:rPr>
            </w:pPr>
            <w:r>
              <w:rPr>
                <w:rFonts w:ascii="Calibri" w:hAnsi="Calibri"/>
                <w:color w:val="000000"/>
                <w:sz w:val="18"/>
                <w:szCs w:val="18"/>
              </w:rPr>
              <w:t>31</w:t>
            </w:r>
          </w:p>
        </w:tc>
        <w:tc>
          <w:tcPr>
            <w:tcW w:w="660" w:type="dxa"/>
            <w:tcBorders>
              <w:top w:val="nil"/>
              <w:left w:val="nil"/>
              <w:bottom w:val="nil"/>
              <w:right w:val="single" w:sz="4" w:space="0" w:color="auto"/>
            </w:tcBorders>
            <w:shd w:val="clear" w:color="auto" w:fill="auto"/>
            <w:noWrap/>
            <w:hideMark/>
          </w:tcPr>
          <w:p w14:paraId="62EBDF5C"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nil"/>
              <w:right w:val="single" w:sz="4" w:space="0" w:color="auto"/>
            </w:tcBorders>
            <w:shd w:val="clear" w:color="auto" w:fill="auto"/>
            <w:noWrap/>
            <w:hideMark/>
          </w:tcPr>
          <w:p w14:paraId="0DE4A9DC" w14:textId="77777777" w:rsidR="00314675" w:rsidRDefault="00314675" w:rsidP="00314675">
            <w:pPr>
              <w:jc w:val="right"/>
              <w:rPr>
                <w:rFonts w:ascii="Calibri" w:hAnsi="Calibri"/>
                <w:color w:val="000000"/>
                <w:sz w:val="18"/>
                <w:szCs w:val="18"/>
              </w:rPr>
            </w:pPr>
            <w:r>
              <w:rPr>
                <w:rFonts w:ascii="Calibri" w:hAnsi="Calibri"/>
                <w:color w:val="000000"/>
                <w:sz w:val="18"/>
                <w:szCs w:val="18"/>
              </w:rPr>
              <w:t>115</w:t>
            </w:r>
          </w:p>
        </w:tc>
        <w:tc>
          <w:tcPr>
            <w:tcW w:w="720" w:type="dxa"/>
            <w:tcBorders>
              <w:top w:val="nil"/>
              <w:left w:val="nil"/>
              <w:bottom w:val="nil"/>
              <w:right w:val="single" w:sz="4" w:space="0" w:color="auto"/>
            </w:tcBorders>
            <w:shd w:val="clear" w:color="auto" w:fill="auto"/>
            <w:noWrap/>
            <w:hideMark/>
          </w:tcPr>
          <w:p w14:paraId="185523CF" w14:textId="77777777" w:rsidR="00314675" w:rsidRDefault="00314675" w:rsidP="00314675">
            <w:pPr>
              <w:jc w:val="right"/>
              <w:rPr>
                <w:rFonts w:ascii="Calibri" w:hAnsi="Calibri"/>
                <w:color w:val="000000"/>
                <w:sz w:val="18"/>
                <w:szCs w:val="18"/>
              </w:rPr>
            </w:pPr>
            <w:r>
              <w:rPr>
                <w:rFonts w:ascii="Calibri" w:hAnsi="Calibri"/>
                <w:color w:val="000000"/>
                <w:sz w:val="18"/>
                <w:szCs w:val="18"/>
              </w:rPr>
              <w:t>3</w:t>
            </w:r>
          </w:p>
        </w:tc>
        <w:tc>
          <w:tcPr>
            <w:tcW w:w="740" w:type="dxa"/>
            <w:tcBorders>
              <w:top w:val="nil"/>
              <w:left w:val="nil"/>
              <w:bottom w:val="nil"/>
              <w:right w:val="single" w:sz="4" w:space="0" w:color="auto"/>
            </w:tcBorders>
            <w:shd w:val="clear" w:color="auto" w:fill="auto"/>
            <w:noWrap/>
            <w:hideMark/>
          </w:tcPr>
          <w:p w14:paraId="154B693C"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nil"/>
              <w:right w:val="single" w:sz="4" w:space="0" w:color="auto"/>
            </w:tcBorders>
            <w:shd w:val="clear" w:color="auto" w:fill="auto"/>
            <w:noWrap/>
            <w:hideMark/>
          </w:tcPr>
          <w:p w14:paraId="0910DCA5" w14:textId="77777777" w:rsidR="00314675" w:rsidRDefault="00314675" w:rsidP="00314675">
            <w:pPr>
              <w:jc w:val="right"/>
              <w:rPr>
                <w:rFonts w:ascii="Calibri" w:hAnsi="Calibri"/>
                <w:color w:val="000000"/>
                <w:sz w:val="18"/>
                <w:szCs w:val="18"/>
              </w:rPr>
            </w:pPr>
            <w:r>
              <w:rPr>
                <w:rFonts w:ascii="Calibri" w:hAnsi="Calibri"/>
                <w:color w:val="000000"/>
                <w:sz w:val="18"/>
                <w:szCs w:val="18"/>
              </w:rPr>
              <w:t>431</w:t>
            </w:r>
          </w:p>
        </w:tc>
        <w:tc>
          <w:tcPr>
            <w:tcW w:w="740" w:type="dxa"/>
            <w:tcBorders>
              <w:top w:val="nil"/>
              <w:left w:val="nil"/>
              <w:bottom w:val="nil"/>
              <w:right w:val="single" w:sz="4" w:space="0" w:color="auto"/>
            </w:tcBorders>
            <w:shd w:val="clear" w:color="auto" w:fill="auto"/>
            <w:noWrap/>
            <w:hideMark/>
          </w:tcPr>
          <w:p w14:paraId="66ED621B" w14:textId="77777777" w:rsidR="00314675" w:rsidRDefault="00314675" w:rsidP="00314675">
            <w:pPr>
              <w:jc w:val="right"/>
              <w:rPr>
                <w:rFonts w:ascii="Calibri" w:hAnsi="Calibri"/>
                <w:color w:val="000000"/>
                <w:sz w:val="18"/>
                <w:szCs w:val="18"/>
              </w:rPr>
            </w:pPr>
            <w:r>
              <w:rPr>
                <w:rFonts w:ascii="Calibri" w:hAnsi="Calibri"/>
                <w:color w:val="000000"/>
                <w:sz w:val="18"/>
                <w:szCs w:val="18"/>
              </w:rPr>
              <w:t>157</w:t>
            </w:r>
          </w:p>
        </w:tc>
        <w:tc>
          <w:tcPr>
            <w:tcW w:w="764" w:type="dxa"/>
            <w:tcBorders>
              <w:top w:val="nil"/>
              <w:left w:val="nil"/>
              <w:bottom w:val="nil"/>
              <w:right w:val="single" w:sz="4" w:space="0" w:color="auto"/>
            </w:tcBorders>
            <w:shd w:val="clear" w:color="auto" w:fill="auto"/>
            <w:noWrap/>
            <w:hideMark/>
          </w:tcPr>
          <w:p w14:paraId="3BD9A08B" w14:textId="77777777" w:rsidR="00314675" w:rsidRDefault="00314675" w:rsidP="00314675">
            <w:pPr>
              <w:jc w:val="right"/>
              <w:rPr>
                <w:rFonts w:ascii="Calibri" w:hAnsi="Calibri"/>
                <w:color w:val="000000"/>
                <w:sz w:val="18"/>
                <w:szCs w:val="18"/>
              </w:rPr>
            </w:pPr>
            <w:r>
              <w:rPr>
                <w:rFonts w:ascii="Calibri" w:hAnsi="Calibri"/>
                <w:color w:val="000000"/>
                <w:sz w:val="18"/>
                <w:szCs w:val="18"/>
              </w:rPr>
              <w:t>737</w:t>
            </w:r>
          </w:p>
        </w:tc>
      </w:tr>
      <w:tr w:rsidR="00314675" w14:paraId="494119B3"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7C70EA35"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12D5F2DC" w14:textId="77777777" w:rsidR="00314675" w:rsidRDefault="00314675" w:rsidP="00314675">
            <w:pPr>
              <w:rPr>
                <w:rFonts w:ascii="Calibri" w:hAnsi="Calibri"/>
                <w:b/>
                <w:bCs/>
                <w:color w:val="000000"/>
                <w:sz w:val="18"/>
                <w:szCs w:val="18"/>
              </w:rPr>
            </w:pPr>
            <w:r>
              <w:rPr>
                <w:rFonts w:ascii="Calibri" w:hAnsi="Calibri"/>
                <w:b/>
                <w:bCs/>
                <w:color w:val="000000"/>
                <w:sz w:val="18"/>
                <w:szCs w:val="18"/>
              </w:rPr>
              <w:t>CUE</w:t>
            </w:r>
          </w:p>
        </w:tc>
        <w:tc>
          <w:tcPr>
            <w:tcW w:w="760" w:type="dxa"/>
            <w:tcBorders>
              <w:top w:val="nil"/>
              <w:left w:val="nil"/>
              <w:bottom w:val="single" w:sz="4" w:space="0" w:color="auto"/>
              <w:right w:val="single" w:sz="4" w:space="0" w:color="auto"/>
            </w:tcBorders>
            <w:shd w:val="clear" w:color="auto" w:fill="auto"/>
            <w:noWrap/>
            <w:hideMark/>
          </w:tcPr>
          <w:p w14:paraId="34D2A249" w14:textId="77777777" w:rsidR="00314675" w:rsidRDefault="00314675" w:rsidP="00314675">
            <w:pPr>
              <w:jc w:val="right"/>
              <w:rPr>
                <w:rFonts w:ascii="Calibri" w:hAnsi="Calibri"/>
                <w:color w:val="000000"/>
                <w:sz w:val="18"/>
                <w:szCs w:val="18"/>
              </w:rPr>
            </w:pPr>
            <w:r>
              <w:rPr>
                <w:rFonts w:ascii="Calibri" w:hAnsi="Calibri"/>
                <w:color w:val="000000"/>
                <w:sz w:val="18"/>
                <w:szCs w:val="18"/>
              </w:rPr>
              <w:t>953</w:t>
            </w:r>
          </w:p>
        </w:tc>
        <w:tc>
          <w:tcPr>
            <w:tcW w:w="880" w:type="dxa"/>
            <w:tcBorders>
              <w:top w:val="nil"/>
              <w:left w:val="nil"/>
              <w:bottom w:val="single" w:sz="4" w:space="0" w:color="auto"/>
              <w:right w:val="single" w:sz="4" w:space="0" w:color="auto"/>
            </w:tcBorders>
            <w:shd w:val="clear" w:color="auto" w:fill="auto"/>
            <w:noWrap/>
            <w:hideMark/>
          </w:tcPr>
          <w:p w14:paraId="0FA8A57C" w14:textId="77777777" w:rsidR="00314675" w:rsidRDefault="00314675" w:rsidP="00314675">
            <w:pPr>
              <w:jc w:val="right"/>
              <w:rPr>
                <w:rFonts w:ascii="Calibri" w:hAnsi="Calibri"/>
                <w:color w:val="000000"/>
                <w:sz w:val="18"/>
                <w:szCs w:val="18"/>
              </w:rPr>
            </w:pPr>
            <w:r>
              <w:rPr>
                <w:rFonts w:ascii="Calibri" w:hAnsi="Calibri"/>
                <w:color w:val="000000"/>
                <w:sz w:val="18"/>
                <w:szCs w:val="18"/>
              </w:rPr>
              <w:t>3071</w:t>
            </w:r>
          </w:p>
        </w:tc>
        <w:tc>
          <w:tcPr>
            <w:tcW w:w="660" w:type="dxa"/>
            <w:tcBorders>
              <w:top w:val="nil"/>
              <w:left w:val="nil"/>
              <w:bottom w:val="single" w:sz="4" w:space="0" w:color="auto"/>
              <w:right w:val="single" w:sz="4" w:space="0" w:color="auto"/>
            </w:tcBorders>
            <w:shd w:val="clear" w:color="auto" w:fill="auto"/>
            <w:noWrap/>
            <w:hideMark/>
          </w:tcPr>
          <w:p w14:paraId="53E14D27"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0559B979" w14:textId="77777777" w:rsidR="00314675" w:rsidRDefault="00314675" w:rsidP="00314675">
            <w:pPr>
              <w:jc w:val="right"/>
              <w:rPr>
                <w:rFonts w:ascii="Calibri" w:hAnsi="Calibri"/>
                <w:color w:val="000000"/>
                <w:sz w:val="18"/>
                <w:szCs w:val="18"/>
              </w:rPr>
            </w:pPr>
            <w:r>
              <w:rPr>
                <w:rFonts w:ascii="Calibri" w:hAnsi="Calibri"/>
                <w:color w:val="000000"/>
                <w:sz w:val="18"/>
                <w:szCs w:val="18"/>
              </w:rPr>
              <w:t>619</w:t>
            </w:r>
          </w:p>
        </w:tc>
        <w:tc>
          <w:tcPr>
            <w:tcW w:w="720" w:type="dxa"/>
            <w:tcBorders>
              <w:top w:val="nil"/>
              <w:left w:val="nil"/>
              <w:bottom w:val="single" w:sz="4" w:space="0" w:color="auto"/>
              <w:right w:val="single" w:sz="4" w:space="0" w:color="auto"/>
            </w:tcBorders>
            <w:shd w:val="clear" w:color="auto" w:fill="auto"/>
            <w:noWrap/>
            <w:hideMark/>
          </w:tcPr>
          <w:p w14:paraId="5E2D0470" w14:textId="77777777" w:rsidR="00314675" w:rsidRDefault="00314675" w:rsidP="00314675">
            <w:pPr>
              <w:jc w:val="right"/>
              <w:rPr>
                <w:rFonts w:ascii="Calibri" w:hAnsi="Calibri"/>
                <w:color w:val="000000"/>
                <w:sz w:val="18"/>
                <w:szCs w:val="18"/>
              </w:rPr>
            </w:pPr>
            <w:r>
              <w:rPr>
                <w:rFonts w:ascii="Calibri" w:hAnsi="Calibri"/>
                <w:color w:val="000000"/>
                <w:sz w:val="18"/>
                <w:szCs w:val="18"/>
              </w:rPr>
              <w:t>21</w:t>
            </w:r>
          </w:p>
        </w:tc>
        <w:tc>
          <w:tcPr>
            <w:tcW w:w="740" w:type="dxa"/>
            <w:tcBorders>
              <w:top w:val="nil"/>
              <w:left w:val="nil"/>
              <w:bottom w:val="single" w:sz="4" w:space="0" w:color="auto"/>
              <w:right w:val="single" w:sz="4" w:space="0" w:color="auto"/>
            </w:tcBorders>
            <w:shd w:val="clear" w:color="auto" w:fill="auto"/>
            <w:noWrap/>
            <w:hideMark/>
          </w:tcPr>
          <w:p w14:paraId="00102059" w14:textId="77777777" w:rsidR="00314675" w:rsidRDefault="00314675" w:rsidP="00314675">
            <w:pPr>
              <w:jc w:val="right"/>
              <w:rPr>
                <w:rFonts w:ascii="Calibri" w:hAnsi="Calibri"/>
                <w:color w:val="000000"/>
                <w:sz w:val="18"/>
                <w:szCs w:val="18"/>
              </w:rPr>
            </w:pPr>
            <w:r>
              <w:rPr>
                <w:rFonts w:ascii="Calibri" w:hAnsi="Calibri"/>
                <w:color w:val="000000"/>
                <w:sz w:val="18"/>
                <w:szCs w:val="18"/>
              </w:rPr>
              <w:t>16</w:t>
            </w:r>
          </w:p>
        </w:tc>
        <w:tc>
          <w:tcPr>
            <w:tcW w:w="800" w:type="dxa"/>
            <w:tcBorders>
              <w:top w:val="nil"/>
              <w:left w:val="nil"/>
              <w:bottom w:val="single" w:sz="4" w:space="0" w:color="auto"/>
              <w:right w:val="single" w:sz="4" w:space="0" w:color="auto"/>
            </w:tcBorders>
            <w:shd w:val="clear" w:color="auto" w:fill="auto"/>
            <w:noWrap/>
            <w:hideMark/>
          </w:tcPr>
          <w:p w14:paraId="05B599C7" w14:textId="77777777" w:rsidR="00314675" w:rsidRDefault="00314675" w:rsidP="00314675">
            <w:pPr>
              <w:jc w:val="right"/>
              <w:rPr>
                <w:rFonts w:ascii="Calibri" w:hAnsi="Calibri"/>
                <w:color w:val="000000"/>
                <w:sz w:val="18"/>
                <w:szCs w:val="18"/>
              </w:rPr>
            </w:pPr>
            <w:r>
              <w:rPr>
                <w:rFonts w:ascii="Calibri" w:hAnsi="Calibri"/>
                <w:color w:val="000000"/>
                <w:sz w:val="18"/>
                <w:szCs w:val="18"/>
              </w:rPr>
              <w:t>63</w:t>
            </w:r>
          </w:p>
        </w:tc>
        <w:tc>
          <w:tcPr>
            <w:tcW w:w="740" w:type="dxa"/>
            <w:tcBorders>
              <w:top w:val="nil"/>
              <w:left w:val="nil"/>
              <w:bottom w:val="single" w:sz="4" w:space="0" w:color="auto"/>
              <w:right w:val="single" w:sz="4" w:space="0" w:color="auto"/>
            </w:tcBorders>
            <w:shd w:val="clear" w:color="auto" w:fill="auto"/>
            <w:noWrap/>
            <w:hideMark/>
          </w:tcPr>
          <w:p w14:paraId="22D9178D" w14:textId="77777777" w:rsidR="00314675" w:rsidRDefault="00314675" w:rsidP="00314675">
            <w:pPr>
              <w:jc w:val="right"/>
              <w:rPr>
                <w:rFonts w:ascii="Calibri" w:hAnsi="Calibri"/>
                <w:color w:val="000000"/>
                <w:sz w:val="18"/>
                <w:szCs w:val="18"/>
              </w:rPr>
            </w:pPr>
            <w:r>
              <w:rPr>
                <w:rFonts w:ascii="Calibri" w:hAnsi="Calibri"/>
                <w:color w:val="000000"/>
                <w:sz w:val="18"/>
                <w:szCs w:val="18"/>
              </w:rPr>
              <w:t>238</w:t>
            </w:r>
          </w:p>
        </w:tc>
        <w:tc>
          <w:tcPr>
            <w:tcW w:w="764" w:type="dxa"/>
            <w:tcBorders>
              <w:top w:val="nil"/>
              <w:left w:val="nil"/>
              <w:bottom w:val="single" w:sz="4" w:space="0" w:color="auto"/>
              <w:right w:val="single" w:sz="4" w:space="0" w:color="auto"/>
            </w:tcBorders>
            <w:shd w:val="clear" w:color="auto" w:fill="auto"/>
            <w:noWrap/>
            <w:hideMark/>
          </w:tcPr>
          <w:p w14:paraId="7D693C74" w14:textId="77777777" w:rsidR="00314675" w:rsidRDefault="00314675" w:rsidP="00314675">
            <w:pPr>
              <w:jc w:val="right"/>
              <w:rPr>
                <w:rFonts w:ascii="Calibri" w:hAnsi="Calibri"/>
                <w:color w:val="000000"/>
                <w:sz w:val="18"/>
                <w:szCs w:val="18"/>
              </w:rPr>
            </w:pPr>
            <w:r>
              <w:rPr>
                <w:rFonts w:ascii="Calibri" w:hAnsi="Calibri"/>
                <w:color w:val="000000"/>
                <w:sz w:val="18"/>
                <w:szCs w:val="18"/>
              </w:rPr>
              <w:t>4981</w:t>
            </w:r>
          </w:p>
        </w:tc>
      </w:tr>
      <w:tr w:rsidR="00314675" w14:paraId="5BAFFB79"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6183CB4E"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181B6307" w14:textId="77777777" w:rsidR="00314675" w:rsidRDefault="00314675" w:rsidP="00314675">
            <w:pPr>
              <w:rPr>
                <w:rFonts w:ascii="Calibri" w:hAnsi="Calibri"/>
                <w:b/>
                <w:bCs/>
                <w:color w:val="000000"/>
                <w:sz w:val="18"/>
                <w:szCs w:val="18"/>
              </w:rPr>
            </w:pPr>
            <w:r>
              <w:rPr>
                <w:rFonts w:ascii="Calibri" w:hAnsi="Calibri"/>
                <w:b/>
                <w:bCs/>
                <w:color w:val="000000"/>
                <w:sz w:val="18"/>
                <w:szCs w:val="18"/>
              </w:rPr>
              <w:t>CUF</w:t>
            </w:r>
          </w:p>
        </w:tc>
        <w:tc>
          <w:tcPr>
            <w:tcW w:w="760" w:type="dxa"/>
            <w:tcBorders>
              <w:top w:val="nil"/>
              <w:left w:val="nil"/>
              <w:bottom w:val="single" w:sz="4" w:space="0" w:color="auto"/>
              <w:right w:val="single" w:sz="4" w:space="0" w:color="auto"/>
            </w:tcBorders>
            <w:shd w:val="clear" w:color="auto" w:fill="auto"/>
            <w:noWrap/>
            <w:hideMark/>
          </w:tcPr>
          <w:p w14:paraId="6DB2C866" w14:textId="77777777" w:rsidR="00314675" w:rsidRDefault="00314675" w:rsidP="00314675">
            <w:pPr>
              <w:jc w:val="right"/>
              <w:rPr>
                <w:rFonts w:ascii="Calibri" w:hAnsi="Calibri"/>
                <w:color w:val="000000"/>
                <w:sz w:val="18"/>
                <w:szCs w:val="18"/>
              </w:rPr>
            </w:pPr>
            <w:r>
              <w:rPr>
                <w:rFonts w:ascii="Calibri" w:hAnsi="Calibri"/>
                <w:color w:val="000000"/>
                <w:sz w:val="18"/>
                <w:szCs w:val="18"/>
              </w:rPr>
              <w:t>722</w:t>
            </w:r>
          </w:p>
        </w:tc>
        <w:tc>
          <w:tcPr>
            <w:tcW w:w="880" w:type="dxa"/>
            <w:tcBorders>
              <w:top w:val="nil"/>
              <w:left w:val="nil"/>
              <w:bottom w:val="single" w:sz="4" w:space="0" w:color="auto"/>
              <w:right w:val="single" w:sz="4" w:space="0" w:color="auto"/>
            </w:tcBorders>
            <w:shd w:val="clear" w:color="auto" w:fill="auto"/>
            <w:noWrap/>
            <w:hideMark/>
          </w:tcPr>
          <w:p w14:paraId="7EBEEE7B" w14:textId="77777777" w:rsidR="00314675" w:rsidRDefault="00314675" w:rsidP="00314675">
            <w:pPr>
              <w:jc w:val="right"/>
              <w:rPr>
                <w:rFonts w:ascii="Calibri" w:hAnsi="Calibri"/>
                <w:color w:val="000000"/>
                <w:sz w:val="18"/>
                <w:szCs w:val="18"/>
              </w:rPr>
            </w:pPr>
            <w:r>
              <w:rPr>
                <w:rFonts w:ascii="Calibri" w:hAnsi="Calibri"/>
                <w:color w:val="000000"/>
                <w:sz w:val="18"/>
                <w:szCs w:val="18"/>
              </w:rPr>
              <w:t>494</w:t>
            </w:r>
          </w:p>
        </w:tc>
        <w:tc>
          <w:tcPr>
            <w:tcW w:w="660" w:type="dxa"/>
            <w:tcBorders>
              <w:top w:val="nil"/>
              <w:left w:val="nil"/>
              <w:bottom w:val="single" w:sz="4" w:space="0" w:color="auto"/>
              <w:right w:val="single" w:sz="4" w:space="0" w:color="auto"/>
            </w:tcBorders>
            <w:shd w:val="clear" w:color="auto" w:fill="auto"/>
            <w:noWrap/>
            <w:hideMark/>
          </w:tcPr>
          <w:p w14:paraId="7DCFE76E" w14:textId="77777777" w:rsidR="00314675" w:rsidRDefault="00314675" w:rsidP="00314675">
            <w:pPr>
              <w:jc w:val="right"/>
              <w:rPr>
                <w:rFonts w:ascii="Calibri" w:hAnsi="Calibri"/>
                <w:color w:val="000000"/>
                <w:sz w:val="18"/>
                <w:szCs w:val="18"/>
              </w:rPr>
            </w:pPr>
            <w:r>
              <w:rPr>
                <w:rFonts w:ascii="Calibri" w:hAnsi="Calibri"/>
                <w:color w:val="000000"/>
                <w:sz w:val="18"/>
                <w:szCs w:val="18"/>
              </w:rPr>
              <w:t>48</w:t>
            </w:r>
          </w:p>
        </w:tc>
        <w:tc>
          <w:tcPr>
            <w:tcW w:w="840" w:type="dxa"/>
            <w:tcBorders>
              <w:top w:val="nil"/>
              <w:left w:val="nil"/>
              <w:bottom w:val="single" w:sz="4" w:space="0" w:color="auto"/>
              <w:right w:val="single" w:sz="4" w:space="0" w:color="auto"/>
            </w:tcBorders>
            <w:shd w:val="clear" w:color="auto" w:fill="auto"/>
            <w:noWrap/>
            <w:hideMark/>
          </w:tcPr>
          <w:p w14:paraId="2BEE65D1" w14:textId="77777777" w:rsidR="00314675" w:rsidRDefault="00314675" w:rsidP="00314675">
            <w:pPr>
              <w:jc w:val="right"/>
              <w:rPr>
                <w:rFonts w:ascii="Calibri" w:hAnsi="Calibri"/>
                <w:color w:val="000000"/>
                <w:sz w:val="18"/>
                <w:szCs w:val="18"/>
              </w:rPr>
            </w:pPr>
            <w:r>
              <w:rPr>
                <w:rFonts w:ascii="Calibri" w:hAnsi="Calibri"/>
                <w:color w:val="000000"/>
                <w:sz w:val="18"/>
                <w:szCs w:val="18"/>
              </w:rPr>
              <w:t>3393</w:t>
            </w:r>
          </w:p>
        </w:tc>
        <w:tc>
          <w:tcPr>
            <w:tcW w:w="720" w:type="dxa"/>
            <w:tcBorders>
              <w:top w:val="nil"/>
              <w:left w:val="nil"/>
              <w:bottom w:val="single" w:sz="4" w:space="0" w:color="auto"/>
              <w:right w:val="single" w:sz="4" w:space="0" w:color="auto"/>
            </w:tcBorders>
            <w:shd w:val="clear" w:color="auto" w:fill="auto"/>
            <w:noWrap/>
            <w:hideMark/>
          </w:tcPr>
          <w:p w14:paraId="73C4CA54" w14:textId="77777777" w:rsidR="00314675" w:rsidRDefault="00314675" w:rsidP="00314675">
            <w:pPr>
              <w:jc w:val="right"/>
              <w:rPr>
                <w:rFonts w:ascii="Calibri" w:hAnsi="Calibri"/>
                <w:color w:val="000000"/>
                <w:sz w:val="18"/>
                <w:szCs w:val="18"/>
              </w:rPr>
            </w:pPr>
            <w:r>
              <w:rPr>
                <w:rFonts w:ascii="Calibri" w:hAnsi="Calibri"/>
                <w:color w:val="000000"/>
                <w:sz w:val="18"/>
                <w:szCs w:val="18"/>
              </w:rPr>
              <w:t>414</w:t>
            </w:r>
          </w:p>
        </w:tc>
        <w:tc>
          <w:tcPr>
            <w:tcW w:w="740" w:type="dxa"/>
            <w:tcBorders>
              <w:top w:val="nil"/>
              <w:left w:val="nil"/>
              <w:bottom w:val="single" w:sz="4" w:space="0" w:color="auto"/>
              <w:right w:val="single" w:sz="4" w:space="0" w:color="auto"/>
            </w:tcBorders>
            <w:shd w:val="clear" w:color="auto" w:fill="auto"/>
            <w:noWrap/>
            <w:hideMark/>
          </w:tcPr>
          <w:p w14:paraId="5F92FCB0" w14:textId="77777777" w:rsidR="00314675" w:rsidRDefault="00314675" w:rsidP="00314675">
            <w:pPr>
              <w:jc w:val="right"/>
              <w:rPr>
                <w:rFonts w:ascii="Calibri" w:hAnsi="Calibri"/>
                <w:color w:val="000000"/>
                <w:sz w:val="18"/>
                <w:szCs w:val="18"/>
              </w:rPr>
            </w:pPr>
            <w:r>
              <w:rPr>
                <w:rFonts w:ascii="Calibri" w:hAnsi="Calibri"/>
                <w:color w:val="000000"/>
                <w:sz w:val="18"/>
                <w:szCs w:val="18"/>
              </w:rPr>
              <w:t>23</w:t>
            </w:r>
          </w:p>
        </w:tc>
        <w:tc>
          <w:tcPr>
            <w:tcW w:w="800" w:type="dxa"/>
            <w:tcBorders>
              <w:top w:val="nil"/>
              <w:left w:val="nil"/>
              <w:bottom w:val="single" w:sz="4" w:space="0" w:color="auto"/>
              <w:right w:val="single" w:sz="4" w:space="0" w:color="auto"/>
            </w:tcBorders>
            <w:shd w:val="clear" w:color="auto" w:fill="auto"/>
            <w:noWrap/>
            <w:hideMark/>
          </w:tcPr>
          <w:p w14:paraId="24F4D5AA" w14:textId="77777777" w:rsidR="00314675" w:rsidRDefault="00314675" w:rsidP="00314675">
            <w:pPr>
              <w:jc w:val="right"/>
              <w:rPr>
                <w:rFonts w:ascii="Calibri" w:hAnsi="Calibri"/>
                <w:color w:val="000000"/>
                <w:sz w:val="18"/>
                <w:szCs w:val="18"/>
              </w:rPr>
            </w:pPr>
            <w:r>
              <w:rPr>
                <w:rFonts w:ascii="Calibri" w:hAnsi="Calibri"/>
                <w:color w:val="000000"/>
                <w:sz w:val="18"/>
                <w:szCs w:val="18"/>
              </w:rPr>
              <w:t>3058</w:t>
            </w:r>
          </w:p>
        </w:tc>
        <w:tc>
          <w:tcPr>
            <w:tcW w:w="740" w:type="dxa"/>
            <w:tcBorders>
              <w:top w:val="nil"/>
              <w:left w:val="nil"/>
              <w:bottom w:val="single" w:sz="4" w:space="0" w:color="auto"/>
              <w:right w:val="single" w:sz="4" w:space="0" w:color="auto"/>
            </w:tcBorders>
            <w:shd w:val="clear" w:color="auto" w:fill="auto"/>
            <w:noWrap/>
            <w:hideMark/>
          </w:tcPr>
          <w:p w14:paraId="5FB5998C" w14:textId="77777777" w:rsidR="00314675" w:rsidRDefault="00314675" w:rsidP="00314675">
            <w:pPr>
              <w:jc w:val="right"/>
              <w:rPr>
                <w:rFonts w:ascii="Calibri" w:hAnsi="Calibri"/>
                <w:color w:val="000000"/>
                <w:sz w:val="18"/>
                <w:szCs w:val="18"/>
              </w:rPr>
            </w:pPr>
            <w:r>
              <w:rPr>
                <w:rFonts w:ascii="Calibri" w:hAnsi="Calibri"/>
                <w:color w:val="000000"/>
                <w:sz w:val="18"/>
                <w:szCs w:val="18"/>
              </w:rPr>
              <w:t>1311</w:t>
            </w:r>
          </w:p>
        </w:tc>
        <w:tc>
          <w:tcPr>
            <w:tcW w:w="764" w:type="dxa"/>
            <w:tcBorders>
              <w:top w:val="nil"/>
              <w:left w:val="nil"/>
              <w:bottom w:val="single" w:sz="4" w:space="0" w:color="auto"/>
              <w:right w:val="single" w:sz="4" w:space="0" w:color="auto"/>
            </w:tcBorders>
            <w:shd w:val="clear" w:color="auto" w:fill="auto"/>
            <w:noWrap/>
            <w:hideMark/>
          </w:tcPr>
          <w:p w14:paraId="54D071F1" w14:textId="77777777" w:rsidR="00314675" w:rsidRDefault="00314675" w:rsidP="00314675">
            <w:pPr>
              <w:jc w:val="right"/>
              <w:rPr>
                <w:rFonts w:ascii="Calibri" w:hAnsi="Calibri"/>
                <w:color w:val="000000"/>
                <w:sz w:val="18"/>
                <w:szCs w:val="18"/>
              </w:rPr>
            </w:pPr>
            <w:r>
              <w:rPr>
                <w:rFonts w:ascii="Calibri" w:hAnsi="Calibri"/>
                <w:color w:val="000000"/>
                <w:sz w:val="18"/>
                <w:szCs w:val="18"/>
              </w:rPr>
              <w:t>9463</w:t>
            </w:r>
          </w:p>
        </w:tc>
      </w:tr>
      <w:tr w:rsidR="00314675" w14:paraId="79DF572F"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094F3165"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3E269A67" w14:textId="77777777" w:rsidR="00314675" w:rsidRDefault="00314675" w:rsidP="00314675">
            <w:pPr>
              <w:rPr>
                <w:rFonts w:ascii="Calibri" w:hAnsi="Calibri"/>
                <w:b/>
                <w:bCs/>
                <w:color w:val="000000"/>
                <w:sz w:val="18"/>
                <w:szCs w:val="18"/>
              </w:rPr>
            </w:pPr>
            <w:r>
              <w:rPr>
                <w:rFonts w:ascii="Calibri" w:hAnsi="Calibri"/>
                <w:b/>
                <w:bCs/>
                <w:color w:val="000000"/>
                <w:sz w:val="18"/>
                <w:szCs w:val="18"/>
              </w:rPr>
              <w:t>CUL</w:t>
            </w:r>
          </w:p>
        </w:tc>
        <w:tc>
          <w:tcPr>
            <w:tcW w:w="760" w:type="dxa"/>
            <w:tcBorders>
              <w:top w:val="nil"/>
              <w:left w:val="nil"/>
              <w:bottom w:val="single" w:sz="4" w:space="0" w:color="auto"/>
              <w:right w:val="single" w:sz="4" w:space="0" w:color="auto"/>
            </w:tcBorders>
            <w:shd w:val="clear" w:color="auto" w:fill="auto"/>
            <w:noWrap/>
            <w:hideMark/>
          </w:tcPr>
          <w:p w14:paraId="69FE296C" w14:textId="77777777" w:rsidR="00314675" w:rsidRDefault="00314675" w:rsidP="00314675">
            <w:pPr>
              <w:jc w:val="right"/>
              <w:rPr>
                <w:rFonts w:ascii="Calibri" w:hAnsi="Calibri"/>
                <w:color w:val="000000"/>
                <w:sz w:val="18"/>
                <w:szCs w:val="18"/>
              </w:rPr>
            </w:pPr>
            <w:r>
              <w:rPr>
                <w:rFonts w:ascii="Calibri" w:hAnsi="Calibri"/>
                <w:color w:val="000000"/>
                <w:sz w:val="18"/>
                <w:szCs w:val="18"/>
              </w:rPr>
              <w:t>1471</w:t>
            </w:r>
          </w:p>
        </w:tc>
        <w:tc>
          <w:tcPr>
            <w:tcW w:w="880" w:type="dxa"/>
            <w:tcBorders>
              <w:top w:val="nil"/>
              <w:left w:val="nil"/>
              <w:bottom w:val="single" w:sz="4" w:space="0" w:color="auto"/>
              <w:right w:val="single" w:sz="4" w:space="0" w:color="auto"/>
            </w:tcBorders>
            <w:shd w:val="clear" w:color="auto" w:fill="auto"/>
            <w:noWrap/>
            <w:hideMark/>
          </w:tcPr>
          <w:p w14:paraId="5688036D" w14:textId="77777777" w:rsidR="00314675" w:rsidRDefault="00314675" w:rsidP="00314675">
            <w:pPr>
              <w:jc w:val="right"/>
              <w:rPr>
                <w:rFonts w:ascii="Calibri" w:hAnsi="Calibri"/>
                <w:color w:val="000000"/>
                <w:sz w:val="18"/>
                <w:szCs w:val="18"/>
              </w:rPr>
            </w:pPr>
            <w:r>
              <w:rPr>
                <w:rFonts w:ascii="Calibri" w:hAnsi="Calibri"/>
                <w:color w:val="000000"/>
                <w:sz w:val="18"/>
                <w:szCs w:val="18"/>
              </w:rPr>
              <w:t>8</w:t>
            </w:r>
          </w:p>
        </w:tc>
        <w:tc>
          <w:tcPr>
            <w:tcW w:w="660" w:type="dxa"/>
            <w:tcBorders>
              <w:top w:val="nil"/>
              <w:left w:val="nil"/>
              <w:bottom w:val="single" w:sz="4" w:space="0" w:color="auto"/>
              <w:right w:val="single" w:sz="4" w:space="0" w:color="auto"/>
            </w:tcBorders>
            <w:shd w:val="clear" w:color="auto" w:fill="auto"/>
            <w:noWrap/>
            <w:hideMark/>
          </w:tcPr>
          <w:p w14:paraId="3AF85BB8"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64E363A1" w14:textId="77777777" w:rsidR="00314675" w:rsidRDefault="00314675" w:rsidP="00314675">
            <w:pPr>
              <w:jc w:val="right"/>
              <w:rPr>
                <w:rFonts w:ascii="Calibri" w:hAnsi="Calibri"/>
                <w:color w:val="000000"/>
                <w:sz w:val="18"/>
                <w:szCs w:val="18"/>
              </w:rPr>
            </w:pPr>
            <w:r>
              <w:rPr>
                <w:rFonts w:ascii="Calibri" w:hAnsi="Calibri"/>
                <w:color w:val="000000"/>
                <w:sz w:val="18"/>
                <w:szCs w:val="18"/>
              </w:rPr>
              <w:t>38</w:t>
            </w:r>
          </w:p>
        </w:tc>
        <w:tc>
          <w:tcPr>
            <w:tcW w:w="720" w:type="dxa"/>
            <w:tcBorders>
              <w:top w:val="nil"/>
              <w:left w:val="nil"/>
              <w:bottom w:val="single" w:sz="4" w:space="0" w:color="auto"/>
              <w:right w:val="single" w:sz="4" w:space="0" w:color="auto"/>
            </w:tcBorders>
            <w:shd w:val="clear" w:color="auto" w:fill="auto"/>
            <w:noWrap/>
            <w:hideMark/>
          </w:tcPr>
          <w:p w14:paraId="027203C4"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740" w:type="dxa"/>
            <w:tcBorders>
              <w:top w:val="nil"/>
              <w:left w:val="nil"/>
              <w:bottom w:val="single" w:sz="4" w:space="0" w:color="auto"/>
              <w:right w:val="single" w:sz="4" w:space="0" w:color="auto"/>
            </w:tcBorders>
            <w:shd w:val="clear" w:color="auto" w:fill="auto"/>
            <w:noWrap/>
            <w:hideMark/>
          </w:tcPr>
          <w:p w14:paraId="6B07155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09CBCCF0" w14:textId="77777777" w:rsidR="00314675" w:rsidRDefault="00314675" w:rsidP="00314675">
            <w:pPr>
              <w:jc w:val="right"/>
              <w:rPr>
                <w:rFonts w:ascii="Calibri" w:hAnsi="Calibri"/>
                <w:color w:val="000000"/>
                <w:sz w:val="18"/>
                <w:szCs w:val="18"/>
              </w:rPr>
            </w:pPr>
            <w:r>
              <w:rPr>
                <w:rFonts w:ascii="Calibri" w:hAnsi="Calibri"/>
                <w:color w:val="000000"/>
                <w:sz w:val="18"/>
                <w:szCs w:val="18"/>
              </w:rPr>
              <w:t>4</w:t>
            </w:r>
          </w:p>
        </w:tc>
        <w:tc>
          <w:tcPr>
            <w:tcW w:w="740" w:type="dxa"/>
            <w:tcBorders>
              <w:top w:val="nil"/>
              <w:left w:val="nil"/>
              <w:bottom w:val="single" w:sz="4" w:space="0" w:color="auto"/>
              <w:right w:val="single" w:sz="4" w:space="0" w:color="auto"/>
            </w:tcBorders>
            <w:shd w:val="clear" w:color="auto" w:fill="auto"/>
            <w:noWrap/>
            <w:hideMark/>
          </w:tcPr>
          <w:p w14:paraId="6A81BB1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0DF48D59" w14:textId="77777777" w:rsidR="00314675" w:rsidRDefault="00314675" w:rsidP="00314675">
            <w:pPr>
              <w:jc w:val="right"/>
              <w:rPr>
                <w:rFonts w:ascii="Calibri" w:hAnsi="Calibri"/>
                <w:color w:val="000000"/>
                <w:sz w:val="18"/>
                <w:szCs w:val="18"/>
              </w:rPr>
            </w:pPr>
            <w:r>
              <w:rPr>
                <w:rFonts w:ascii="Calibri" w:hAnsi="Calibri"/>
                <w:color w:val="000000"/>
                <w:sz w:val="18"/>
                <w:szCs w:val="18"/>
              </w:rPr>
              <w:t>1522</w:t>
            </w:r>
          </w:p>
        </w:tc>
      </w:tr>
      <w:tr w:rsidR="00314675" w14:paraId="5F32E305"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0820ADB3"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68B456A9" w14:textId="77777777" w:rsidR="00314675" w:rsidRDefault="00314675" w:rsidP="00314675">
            <w:pPr>
              <w:rPr>
                <w:rFonts w:ascii="Calibri" w:hAnsi="Calibri"/>
                <w:b/>
                <w:bCs/>
                <w:color w:val="000000"/>
                <w:sz w:val="18"/>
                <w:szCs w:val="18"/>
              </w:rPr>
            </w:pPr>
            <w:r>
              <w:rPr>
                <w:rFonts w:ascii="Calibri" w:hAnsi="Calibri"/>
                <w:b/>
                <w:bCs/>
                <w:color w:val="000000"/>
                <w:sz w:val="18"/>
                <w:szCs w:val="18"/>
              </w:rPr>
              <w:t>CUS</w:t>
            </w:r>
          </w:p>
        </w:tc>
        <w:tc>
          <w:tcPr>
            <w:tcW w:w="760" w:type="dxa"/>
            <w:tcBorders>
              <w:top w:val="nil"/>
              <w:left w:val="nil"/>
              <w:bottom w:val="single" w:sz="4" w:space="0" w:color="auto"/>
              <w:right w:val="single" w:sz="4" w:space="0" w:color="auto"/>
            </w:tcBorders>
            <w:shd w:val="clear" w:color="auto" w:fill="auto"/>
            <w:noWrap/>
            <w:hideMark/>
          </w:tcPr>
          <w:p w14:paraId="696D78CB" w14:textId="77777777" w:rsidR="00314675" w:rsidRDefault="00314675" w:rsidP="00314675">
            <w:pPr>
              <w:jc w:val="right"/>
              <w:rPr>
                <w:rFonts w:ascii="Calibri" w:hAnsi="Calibri"/>
                <w:color w:val="000000"/>
                <w:sz w:val="18"/>
                <w:szCs w:val="18"/>
              </w:rPr>
            </w:pPr>
            <w:r>
              <w:rPr>
                <w:rFonts w:ascii="Calibri" w:hAnsi="Calibri"/>
                <w:color w:val="000000"/>
                <w:sz w:val="18"/>
                <w:szCs w:val="18"/>
              </w:rPr>
              <w:t>1420</w:t>
            </w:r>
          </w:p>
        </w:tc>
        <w:tc>
          <w:tcPr>
            <w:tcW w:w="880" w:type="dxa"/>
            <w:tcBorders>
              <w:top w:val="nil"/>
              <w:left w:val="nil"/>
              <w:bottom w:val="single" w:sz="4" w:space="0" w:color="auto"/>
              <w:right w:val="single" w:sz="4" w:space="0" w:color="auto"/>
            </w:tcBorders>
            <w:shd w:val="clear" w:color="auto" w:fill="auto"/>
            <w:noWrap/>
            <w:hideMark/>
          </w:tcPr>
          <w:p w14:paraId="27BFF710" w14:textId="77777777" w:rsidR="00314675" w:rsidRDefault="00314675" w:rsidP="00314675">
            <w:pPr>
              <w:jc w:val="right"/>
              <w:rPr>
                <w:rFonts w:ascii="Calibri" w:hAnsi="Calibri"/>
                <w:color w:val="000000"/>
                <w:sz w:val="18"/>
                <w:szCs w:val="18"/>
              </w:rPr>
            </w:pPr>
            <w:r>
              <w:rPr>
                <w:rFonts w:ascii="Calibri" w:hAnsi="Calibri"/>
                <w:color w:val="000000"/>
                <w:sz w:val="18"/>
                <w:szCs w:val="18"/>
              </w:rPr>
              <w:t>258</w:t>
            </w:r>
          </w:p>
        </w:tc>
        <w:tc>
          <w:tcPr>
            <w:tcW w:w="660" w:type="dxa"/>
            <w:tcBorders>
              <w:top w:val="nil"/>
              <w:left w:val="nil"/>
              <w:bottom w:val="single" w:sz="4" w:space="0" w:color="auto"/>
              <w:right w:val="single" w:sz="4" w:space="0" w:color="auto"/>
            </w:tcBorders>
            <w:shd w:val="clear" w:color="auto" w:fill="auto"/>
            <w:noWrap/>
            <w:hideMark/>
          </w:tcPr>
          <w:p w14:paraId="0A75E932" w14:textId="77777777" w:rsidR="00314675" w:rsidRDefault="00314675" w:rsidP="00314675">
            <w:pPr>
              <w:jc w:val="right"/>
              <w:rPr>
                <w:rFonts w:ascii="Calibri" w:hAnsi="Calibri"/>
                <w:color w:val="000000"/>
                <w:sz w:val="18"/>
                <w:szCs w:val="18"/>
              </w:rPr>
            </w:pPr>
            <w:r>
              <w:rPr>
                <w:rFonts w:ascii="Calibri" w:hAnsi="Calibri"/>
                <w:color w:val="000000"/>
                <w:sz w:val="18"/>
                <w:szCs w:val="18"/>
              </w:rPr>
              <w:t>25</w:t>
            </w:r>
          </w:p>
        </w:tc>
        <w:tc>
          <w:tcPr>
            <w:tcW w:w="840" w:type="dxa"/>
            <w:tcBorders>
              <w:top w:val="nil"/>
              <w:left w:val="nil"/>
              <w:bottom w:val="single" w:sz="4" w:space="0" w:color="auto"/>
              <w:right w:val="single" w:sz="4" w:space="0" w:color="auto"/>
            </w:tcBorders>
            <w:shd w:val="clear" w:color="auto" w:fill="auto"/>
            <w:noWrap/>
            <w:hideMark/>
          </w:tcPr>
          <w:p w14:paraId="687FE878" w14:textId="77777777" w:rsidR="00314675" w:rsidRDefault="00314675" w:rsidP="00314675">
            <w:pPr>
              <w:jc w:val="right"/>
              <w:rPr>
                <w:rFonts w:ascii="Calibri" w:hAnsi="Calibri"/>
                <w:color w:val="000000"/>
                <w:sz w:val="18"/>
                <w:szCs w:val="18"/>
              </w:rPr>
            </w:pPr>
            <w:r>
              <w:rPr>
                <w:rFonts w:ascii="Calibri" w:hAnsi="Calibri"/>
                <w:color w:val="000000"/>
                <w:sz w:val="18"/>
                <w:szCs w:val="18"/>
              </w:rPr>
              <w:t>1211</w:t>
            </w:r>
          </w:p>
        </w:tc>
        <w:tc>
          <w:tcPr>
            <w:tcW w:w="720" w:type="dxa"/>
            <w:tcBorders>
              <w:top w:val="nil"/>
              <w:left w:val="nil"/>
              <w:bottom w:val="single" w:sz="4" w:space="0" w:color="auto"/>
              <w:right w:val="single" w:sz="4" w:space="0" w:color="auto"/>
            </w:tcBorders>
            <w:shd w:val="clear" w:color="auto" w:fill="auto"/>
            <w:noWrap/>
            <w:hideMark/>
          </w:tcPr>
          <w:p w14:paraId="0E064479" w14:textId="77777777" w:rsidR="00314675" w:rsidRDefault="00314675" w:rsidP="00314675">
            <w:pPr>
              <w:jc w:val="right"/>
              <w:rPr>
                <w:rFonts w:ascii="Calibri" w:hAnsi="Calibri"/>
                <w:color w:val="000000"/>
                <w:sz w:val="18"/>
                <w:szCs w:val="18"/>
              </w:rPr>
            </w:pPr>
            <w:r>
              <w:rPr>
                <w:rFonts w:ascii="Calibri" w:hAnsi="Calibri"/>
                <w:color w:val="000000"/>
                <w:sz w:val="18"/>
                <w:szCs w:val="18"/>
              </w:rPr>
              <w:t>196</w:t>
            </w:r>
          </w:p>
        </w:tc>
        <w:tc>
          <w:tcPr>
            <w:tcW w:w="740" w:type="dxa"/>
            <w:tcBorders>
              <w:top w:val="nil"/>
              <w:left w:val="nil"/>
              <w:bottom w:val="single" w:sz="4" w:space="0" w:color="auto"/>
              <w:right w:val="single" w:sz="4" w:space="0" w:color="auto"/>
            </w:tcBorders>
            <w:shd w:val="clear" w:color="auto" w:fill="auto"/>
            <w:noWrap/>
            <w:hideMark/>
          </w:tcPr>
          <w:p w14:paraId="217D999F" w14:textId="77777777" w:rsidR="00314675" w:rsidRDefault="00314675" w:rsidP="00314675">
            <w:pPr>
              <w:jc w:val="right"/>
              <w:rPr>
                <w:rFonts w:ascii="Calibri" w:hAnsi="Calibri"/>
                <w:color w:val="000000"/>
                <w:sz w:val="18"/>
                <w:szCs w:val="18"/>
              </w:rPr>
            </w:pPr>
            <w:r>
              <w:rPr>
                <w:rFonts w:ascii="Calibri" w:hAnsi="Calibri"/>
                <w:color w:val="000000"/>
                <w:sz w:val="18"/>
                <w:szCs w:val="18"/>
              </w:rPr>
              <w:t>93</w:t>
            </w:r>
          </w:p>
        </w:tc>
        <w:tc>
          <w:tcPr>
            <w:tcW w:w="800" w:type="dxa"/>
            <w:tcBorders>
              <w:top w:val="nil"/>
              <w:left w:val="nil"/>
              <w:bottom w:val="single" w:sz="4" w:space="0" w:color="auto"/>
              <w:right w:val="single" w:sz="4" w:space="0" w:color="auto"/>
            </w:tcBorders>
            <w:shd w:val="clear" w:color="auto" w:fill="auto"/>
            <w:noWrap/>
            <w:hideMark/>
          </w:tcPr>
          <w:p w14:paraId="6A7B1D0F" w14:textId="77777777" w:rsidR="00314675" w:rsidRDefault="00314675" w:rsidP="00314675">
            <w:pPr>
              <w:jc w:val="right"/>
              <w:rPr>
                <w:rFonts w:ascii="Calibri" w:hAnsi="Calibri"/>
                <w:color w:val="000000"/>
                <w:sz w:val="18"/>
                <w:szCs w:val="18"/>
              </w:rPr>
            </w:pPr>
            <w:r>
              <w:rPr>
                <w:rFonts w:ascii="Calibri" w:hAnsi="Calibri"/>
                <w:color w:val="000000"/>
                <w:sz w:val="18"/>
                <w:szCs w:val="18"/>
              </w:rPr>
              <w:t>2746</w:t>
            </w:r>
          </w:p>
        </w:tc>
        <w:tc>
          <w:tcPr>
            <w:tcW w:w="740" w:type="dxa"/>
            <w:tcBorders>
              <w:top w:val="nil"/>
              <w:left w:val="nil"/>
              <w:bottom w:val="single" w:sz="4" w:space="0" w:color="auto"/>
              <w:right w:val="single" w:sz="4" w:space="0" w:color="auto"/>
            </w:tcBorders>
            <w:shd w:val="clear" w:color="auto" w:fill="auto"/>
            <w:noWrap/>
            <w:hideMark/>
          </w:tcPr>
          <w:p w14:paraId="1016C06A" w14:textId="77777777" w:rsidR="00314675" w:rsidRDefault="00314675" w:rsidP="00314675">
            <w:pPr>
              <w:jc w:val="right"/>
              <w:rPr>
                <w:rFonts w:ascii="Calibri" w:hAnsi="Calibri"/>
                <w:color w:val="000000"/>
                <w:sz w:val="18"/>
                <w:szCs w:val="18"/>
              </w:rPr>
            </w:pPr>
            <w:r>
              <w:rPr>
                <w:rFonts w:ascii="Calibri" w:hAnsi="Calibri"/>
                <w:color w:val="000000"/>
                <w:sz w:val="18"/>
                <w:szCs w:val="18"/>
              </w:rPr>
              <w:t>652</w:t>
            </w:r>
          </w:p>
        </w:tc>
        <w:tc>
          <w:tcPr>
            <w:tcW w:w="764" w:type="dxa"/>
            <w:tcBorders>
              <w:top w:val="nil"/>
              <w:left w:val="nil"/>
              <w:bottom w:val="single" w:sz="4" w:space="0" w:color="auto"/>
              <w:right w:val="single" w:sz="4" w:space="0" w:color="auto"/>
            </w:tcBorders>
            <w:shd w:val="clear" w:color="auto" w:fill="auto"/>
            <w:noWrap/>
            <w:hideMark/>
          </w:tcPr>
          <w:p w14:paraId="53E04E91" w14:textId="77777777" w:rsidR="00314675" w:rsidRDefault="00314675" w:rsidP="00314675">
            <w:pPr>
              <w:jc w:val="right"/>
              <w:rPr>
                <w:rFonts w:ascii="Calibri" w:hAnsi="Calibri"/>
                <w:color w:val="000000"/>
                <w:sz w:val="18"/>
                <w:szCs w:val="18"/>
              </w:rPr>
            </w:pPr>
            <w:r>
              <w:rPr>
                <w:rFonts w:ascii="Calibri" w:hAnsi="Calibri"/>
                <w:color w:val="000000"/>
                <w:sz w:val="18"/>
                <w:szCs w:val="18"/>
              </w:rPr>
              <w:t>6601</w:t>
            </w:r>
          </w:p>
        </w:tc>
      </w:tr>
      <w:tr w:rsidR="00314675" w14:paraId="728F980A"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3E3C288F"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24ECC573" w14:textId="77777777" w:rsidR="00314675" w:rsidRDefault="00314675" w:rsidP="00314675">
            <w:pPr>
              <w:rPr>
                <w:rFonts w:ascii="Calibri" w:hAnsi="Calibri"/>
                <w:b/>
                <w:bCs/>
                <w:color w:val="000000"/>
                <w:sz w:val="18"/>
                <w:szCs w:val="18"/>
              </w:rPr>
            </w:pPr>
            <w:r>
              <w:rPr>
                <w:rFonts w:ascii="Calibri" w:hAnsi="Calibri"/>
                <w:b/>
                <w:bCs/>
                <w:color w:val="000000"/>
                <w:sz w:val="18"/>
                <w:szCs w:val="18"/>
              </w:rPr>
              <w:t>CUV</w:t>
            </w:r>
          </w:p>
        </w:tc>
        <w:tc>
          <w:tcPr>
            <w:tcW w:w="760" w:type="dxa"/>
            <w:tcBorders>
              <w:top w:val="nil"/>
              <w:left w:val="nil"/>
              <w:bottom w:val="single" w:sz="4" w:space="0" w:color="auto"/>
              <w:right w:val="single" w:sz="4" w:space="0" w:color="auto"/>
            </w:tcBorders>
            <w:shd w:val="clear" w:color="auto" w:fill="auto"/>
            <w:noWrap/>
            <w:hideMark/>
          </w:tcPr>
          <w:p w14:paraId="2A5F9BE7"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30ECBF91" w14:textId="77777777" w:rsidR="00314675" w:rsidRDefault="00314675" w:rsidP="00314675">
            <w:pPr>
              <w:jc w:val="right"/>
              <w:rPr>
                <w:rFonts w:ascii="Calibri" w:hAnsi="Calibri"/>
                <w:color w:val="000000"/>
                <w:sz w:val="18"/>
                <w:szCs w:val="18"/>
              </w:rPr>
            </w:pPr>
            <w:r>
              <w:rPr>
                <w:rFonts w:ascii="Calibri" w:hAnsi="Calibri"/>
                <w:color w:val="000000"/>
                <w:sz w:val="18"/>
                <w:szCs w:val="18"/>
              </w:rPr>
              <w:t>616</w:t>
            </w:r>
          </w:p>
        </w:tc>
        <w:tc>
          <w:tcPr>
            <w:tcW w:w="660" w:type="dxa"/>
            <w:tcBorders>
              <w:top w:val="nil"/>
              <w:left w:val="nil"/>
              <w:bottom w:val="single" w:sz="4" w:space="0" w:color="auto"/>
              <w:right w:val="single" w:sz="4" w:space="0" w:color="auto"/>
            </w:tcBorders>
            <w:shd w:val="clear" w:color="auto" w:fill="auto"/>
            <w:noWrap/>
            <w:hideMark/>
          </w:tcPr>
          <w:p w14:paraId="057DDE91"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48D01FB1" w14:textId="77777777" w:rsidR="00314675" w:rsidRDefault="00314675" w:rsidP="00314675">
            <w:pPr>
              <w:jc w:val="right"/>
              <w:rPr>
                <w:rFonts w:ascii="Calibri" w:hAnsi="Calibri"/>
                <w:color w:val="000000"/>
                <w:sz w:val="18"/>
                <w:szCs w:val="18"/>
              </w:rPr>
            </w:pPr>
            <w:r>
              <w:rPr>
                <w:rFonts w:ascii="Calibri" w:hAnsi="Calibri"/>
                <w:color w:val="000000"/>
                <w:sz w:val="18"/>
                <w:szCs w:val="18"/>
              </w:rPr>
              <w:t>4972</w:t>
            </w:r>
          </w:p>
        </w:tc>
        <w:tc>
          <w:tcPr>
            <w:tcW w:w="720" w:type="dxa"/>
            <w:tcBorders>
              <w:top w:val="nil"/>
              <w:left w:val="nil"/>
              <w:bottom w:val="single" w:sz="4" w:space="0" w:color="auto"/>
              <w:right w:val="single" w:sz="4" w:space="0" w:color="auto"/>
            </w:tcBorders>
            <w:shd w:val="clear" w:color="auto" w:fill="auto"/>
            <w:noWrap/>
            <w:hideMark/>
          </w:tcPr>
          <w:p w14:paraId="735C99EC" w14:textId="77777777" w:rsidR="00314675" w:rsidRDefault="00314675" w:rsidP="00314675">
            <w:pPr>
              <w:jc w:val="right"/>
              <w:rPr>
                <w:rFonts w:ascii="Calibri" w:hAnsi="Calibri"/>
                <w:color w:val="000000"/>
                <w:sz w:val="18"/>
                <w:szCs w:val="18"/>
              </w:rPr>
            </w:pPr>
            <w:r>
              <w:rPr>
                <w:rFonts w:ascii="Calibri" w:hAnsi="Calibri"/>
                <w:color w:val="000000"/>
                <w:sz w:val="18"/>
                <w:szCs w:val="18"/>
              </w:rPr>
              <w:t>154</w:t>
            </w:r>
          </w:p>
        </w:tc>
        <w:tc>
          <w:tcPr>
            <w:tcW w:w="740" w:type="dxa"/>
            <w:tcBorders>
              <w:top w:val="nil"/>
              <w:left w:val="nil"/>
              <w:bottom w:val="single" w:sz="4" w:space="0" w:color="auto"/>
              <w:right w:val="single" w:sz="4" w:space="0" w:color="auto"/>
            </w:tcBorders>
            <w:shd w:val="clear" w:color="auto" w:fill="auto"/>
            <w:noWrap/>
            <w:hideMark/>
          </w:tcPr>
          <w:p w14:paraId="4289DDA8" w14:textId="77777777" w:rsidR="00314675" w:rsidRDefault="00314675" w:rsidP="00314675">
            <w:pPr>
              <w:jc w:val="right"/>
              <w:rPr>
                <w:rFonts w:ascii="Calibri" w:hAnsi="Calibri"/>
                <w:color w:val="000000"/>
                <w:sz w:val="18"/>
                <w:szCs w:val="18"/>
              </w:rPr>
            </w:pPr>
            <w:r>
              <w:rPr>
                <w:rFonts w:ascii="Calibri" w:hAnsi="Calibri"/>
                <w:color w:val="000000"/>
                <w:sz w:val="18"/>
                <w:szCs w:val="18"/>
              </w:rPr>
              <w:t>15</w:t>
            </w:r>
          </w:p>
        </w:tc>
        <w:tc>
          <w:tcPr>
            <w:tcW w:w="800" w:type="dxa"/>
            <w:tcBorders>
              <w:top w:val="nil"/>
              <w:left w:val="nil"/>
              <w:bottom w:val="single" w:sz="4" w:space="0" w:color="auto"/>
              <w:right w:val="single" w:sz="4" w:space="0" w:color="auto"/>
            </w:tcBorders>
            <w:shd w:val="clear" w:color="auto" w:fill="auto"/>
            <w:noWrap/>
            <w:hideMark/>
          </w:tcPr>
          <w:p w14:paraId="3E0957AA" w14:textId="77777777" w:rsidR="00314675" w:rsidRDefault="00314675" w:rsidP="00314675">
            <w:pPr>
              <w:jc w:val="right"/>
              <w:rPr>
                <w:rFonts w:ascii="Calibri" w:hAnsi="Calibri"/>
                <w:color w:val="000000"/>
                <w:sz w:val="18"/>
                <w:szCs w:val="18"/>
              </w:rPr>
            </w:pPr>
            <w:r>
              <w:rPr>
                <w:rFonts w:ascii="Calibri" w:hAnsi="Calibri"/>
                <w:color w:val="000000"/>
                <w:sz w:val="18"/>
                <w:szCs w:val="18"/>
              </w:rPr>
              <w:t>520</w:t>
            </w:r>
          </w:p>
        </w:tc>
        <w:tc>
          <w:tcPr>
            <w:tcW w:w="740" w:type="dxa"/>
            <w:tcBorders>
              <w:top w:val="nil"/>
              <w:left w:val="nil"/>
              <w:bottom w:val="single" w:sz="4" w:space="0" w:color="auto"/>
              <w:right w:val="single" w:sz="4" w:space="0" w:color="auto"/>
            </w:tcBorders>
            <w:shd w:val="clear" w:color="auto" w:fill="auto"/>
            <w:noWrap/>
            <w:hideMark/>
          </w:tcPr>
          <w:p w14:paraId="0774E23D" w14:textId="77777777" w:rsidR="00314675" w:rsidRDefault="00314675" w:rsidP="00314675">
            <w:pPr>
              <w:jc w:val="right"/>
              <w:rPr>
                <w:rFonts w:ascii="Calibri" w:hAnsi="Calibri"/>
                <w:color w:val="000000"/>
                <w:sz w:val="18"/>
                <w:szCs w:val="18"/>
              </w:rPr>
            </w:pPr>
            <w:r>
              <w:rPr>
                <w:rFonts w:ascii="Calibri" w:hAnsi="Calibri"/>
                <w:color w:val="000000"/>
                <w:sz w:val="18"/>
                <w:szCs w:val="18"/>
              </w:rPr>
              <w:t>2308</w:t>
            </w:r>
          </w:p>
        </w:tc>
        <w:tc>
          <w:tcPr>
            <w:tcW w:w="764" w:type="dxa"/>
            <w:tcBorders>
              <w:top w:val="nil"/>
              <w:left w:val="nil"/>
              <w:bottom w:val="single" w:sz="4" w:space="0" w:color="auto"/>
              <w:right w:val="single" w:sz="4" w:space="0" w:color="auto"/>
            </w:tcBorders>
            <w:shd w:val="clear" w:color="auto" w:fill="auto"/>
            <w:noWrap/>
            <w:hideMark/>
          </w:tcPr>
          <w:p w14:paraId="2A17EA98" w14:textId="77777777" w:rsidR="00314675" w:rsidRDefault="00314675" w:rsidP="00314675">
            <w:pPr>
              <w:jc w:val="right"/>
              <w:rPr>
                <w:rFonts w:ascii="Calibri" w:hAnsi="Calibri"/>
                <w:color w:val="000000"/>
                <w:sz w:val="18"/>
                <w:szCs w:val="18"/>
              </w:rPr>
            </w:pPr>
            <w:r>
              <w:rPr>
                <w:rFonts w:ascii="Calibri" w:hAnsi="Calibri"/>
                <w:color w:val="000000"/>
                <w:sz w:val="18"/>
                <w:szCs w:val="18"/>
              </w:rPr>
              <w:t>8585</w:t>
            </w:r>
          </w:p>
        </w:tc>
      </w:tr>
      <w:tr w:rsidR="00314675" w14:paraId="42C8E72B"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09C8BB23" w14:textId="77777777" w:rsidR="00314675" w:rsidRDefault="00314675" w:rsidP="00314675">
            <w:pPr>
              <w:rPr>
                <w:rFonts w:ascii="Calibri" w:hAnsi="Calibri"/>
                <w:b/>
                <w:bCs/>
                <w:color w:val="000000"/>
                <w:sz w:val="18"/>
                <w:szCs w:val="18"/>
              </w:rPr>
            </w:pPr>
          </w:p>
        </w:tc>
        <w:tc>
          <w:tcPr>
            <w:tcW w:w="1540" w:type="dxa"/>
            <w:tcBorders>
              <w:top w:val="single" w:sz="4" w:space="0" w:color="auto"/>
              <w:left w:val="nil"/>
              <w:bottom w:val="single" w:sz="4" w:space="0" w:color="auto"/>
              <w:right w:val="single" w:sz="4" w:space="0" w:color="auto"/>
            </w:tcBorders>
            <w:shd w:val="clear" w:color="000000" w:fill="F2F2F2"/>
            <w:hideMark/>
          </w:tcPr>
          <w:p w14:paraId="74BFD8CC" w14:textId="77777777" w:rsidR="00314675" w:rsidRDefault="00314675" w:rsidP="00314675">
            <w:pPr>
              <w:rPr>
                <w:rFonts w:ascii="Calibri" w:hAnsi="Calibri"/>
                <w:b/>
                <w:bCs/>
                <w:color w:val="000000"/>
                <w:sz w:val="18"/>
                <w:szCs w:val="18"/>
              </w:rPr>
            </w:pPr>
            <w:r>
              <w:rPr>
                <w:rFonts w:ascii="Calibri" w:hAnsi="Calibri"/>
                <w:b/>
                <w:bCs/>
                <w:color w:val="000000"/>
                <w:sz w:val="18"/>
                <w:szCs w:val="18"/>
              </w:rPr>
              <w:t>FNS</w:t>
            </w:r>
          </w:p>
        </w:tc>
        <w:tc>
          <w:tcPr>
            <w:tcW w:w="760" w:type="dxa"/>
            <w:tcBorders>
              <w:top w:val="nil"/>
              <w:left w:val="nil"/>
              <w:bottom w:val="single" w:sz="4" w:space="0" w:color="auto"/>
              <w:right w:val="single" w:sz="4" w:space="0" w:color="auto"/>
            </w:tcBorders>
            <w:shd w:val="clear" w:color="auto" w:fill="auto"/>
            <w:noWrap/>
            <w:hideMark/>
          </w:tcPr>
          <w:p w14:paraId="7EECF4F4"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637E3597" w14:textId="77777777" w:rsidR="00314675" w:rsidRDefault="00314675" w:rsidP="00314675">
            <w:pPr>
              <w:jc w:val="right"/>
              <w:rPr>
                <w:rFonts w:ascii="Calibri" w:hAnsi="Calibri"/>
                <w:color w:val="000000"/>
                <w:sz w:val="18"/>
                <w:szCs w:val="18"/>
              </w:rPr>
            </w:pPr>
            <w:r>
              <w:rPr>
                <w:rFonts w:ascii="Calibri" w:hAnsi="Calibri"/>
                <w:color w:val="000000"/>
                <w:sz w:val="18"/>
                <w:szCs w:val="18"/>
              </w:rPr>
              <w:t>687</w:t>
            </w:r>
          </w:p>
        </w:tc>
        <w:tc>
          <w:tcPr>
            <w:tcW w:w="660" w:type="dxa"/>
            <w:tcBorders>
              <w:top w:val="nil"/>
              <w:left w:val="nil"/>
              <w:bottom w:val="single" w:sz="4" w:space="0" w:color="auto"/>
              <w:right w:val="single" w:sz="4" w:space="0" w:color="auto"/>
            </w:tcBorders>
            <w:shd w:val="clear" w:color="auto" w:fill="auto"/>
            <w:noWrap/>
            <w:hideMark/>
          </w:tcPr>
          <w:p w14:paraId="7BDAD2EB" w14:textId="77777777" w:rsidR="00314675" w:rsidRDefault="00314675" w:rsidP="00314675">
            <w:pPr>
              <w:jc w:val="right"/>
              <w:rPr>
                <w:rFonts w:ascii="Calibri" w:hAnsi="Calibri"/>
                <w:color w:val="000000"/>
                <w:sz w:val="18"/>
                <w:szCs w:val="18"/>
              </w:rPr>
            </w:pPr>
            <w:r>
              <w:rPr>
                <w:rFonts w:ascii="Calibri" w:hAnsi="Calibri"/>
                <w:color w:val="000000"/>
                <w:sz w:val="18"/>
                <w:szCs w:val="18"/>
              </w:rPr>
              <w:t>2</w:t>
            </w:r>
          </w:p>
        </w:tc>
        <w:tc>
          <w:tcPr>
            <w:tcW w:w="840" w:type="dxa"/>
            <w:tcBorders>
              <w:top w:val="nil"/>
              <w:left w:val="nil"/>
              <w:bottom w:val="single" w:sz="4" w:space="0" w:color="auto"/>
              <w:right w:val="single" w:sz="4" w:space="0" w:color="auto"/>
            </w:tcBorders>
            <w:shd w:val="clear" w:color="auto" w:fill="auto"/>
            <w:noWrap/>
            <w:hideMark/>
          </w:tcPr>
          <w:p w14:paraId="14DA853F" w14:textId="77777777" w:rsidR="00314675" w:rsidRDefault="00314675" w:rsidP="00314675">
            <w:pPr>
              <w:jc w:val="right"/>
              <w:rPr>
                <w:rFonts w:ascii="Calibri" w:hAnsi="Calibri"/>
                <w:color w:val="000000"/>
                <w:sz w:val="18"/>
                <w:szCs w:val="18"/>
              </w:rPr>
            </w:pPr>
            <w:r>
              <w:rPr>
                <w:rFonts w:ascii="Calibri" w:hAnsi="Calibri"/>
                <w:color w:val="000000"/>
                <w:sz w:val="18"/>
                <w:szCs w:val="18"/>
              </w:rPr>
              <w:t>244</w:t>
            </w:r>
          </w:p>
        </w:tc>
        <w:tc>
          <w:tcPr>
            <w:tcW w:w="720" w:type="dxa"/>
            <w:tcBorders>
              <w:top w:val="nil"/>
              <w:left w:val="nil"/>
              <w:bottom w:val="single" w:sz="4" w:space="0" w:color="auto"/>
              <w:right w:val="single" w:sz="4" w:space="0" w:color="auto"/>
            </w:tcBorders>
            <w:shd w:val="clear" w:color="auto" w:fill="auto"/>
            <w:noWrap/>
            <w:hideMark/>
          </w:tcPr>
          <w:p w14:paraId="1E368FBD" w14:textId="77777777" w:rsidR="00314675" w:rsidRDefault="00314675" w:rsidP="00314675">
            <w:pPr>
              <w:jc w:val="right"/>
              <w:rPr>
                <w:rFonts w:ascii="Calibri" w:hAnsi="Calibri"/>
                <w:color w:val="000000"/>
                <w:sz w:val="18"/>
                <w:szCs w:val="18"/>
              </w:rPr>
            </w:pPr>
            <w:r>
              <w:rPr>
                <w:rFonts w:ascii="Calibri" w:hAnsi="Calibri"/>
                <w:color w:val="000000"/>
                <w:sz w:val="18"/>
                <w:szCs w:val="18"/>
              </w:rPr>
              <w:t>30</w:t>
            </w:r>
          </w:p>
        </w:tc>
        <w:tc>
          <w:tcPr>
            <w:tcW w:w="740" w:type="dxa"/>
            <w:tcBorders>
              <w:top w:val="nil"/>
              <w:left w:val="nil"/>
              <w:bottom w:val="single" w:sz="4" w:space="0" w:color="auto"/>
              <w:right w:val="single" w:sz="4" w:space="0" w:color="auto"/>
            </w:tcBorders>
            <w:shd w:val="clear" w:color="auto" w:fill="auto"/>
            <w:noWrap/>
            <w:hideMark/>
          </w:tcPr>
          <w:p w14:paraId="2E3514F0" w14:textId="77777777" w:rsidR="00314675" w:rsidRDefault="00314675" w:rsidP="00314675">
            <w:pPr>
              <w:jc w:val="right"/>
              <w:rPr>
                <w:rFonts w:ascii="Calibri" w:hAnsi="Calibri"/>
                <w:color w:val="000000"/>
                <w:sz w:val="18"/>
                <w:szCs w:val="18"/>
              </w:rPr>
            </w:pPr>
            <w:r>
              <w:rPr>
                <w:rFonts w:ascii="Calibri" w:hAnsi="Calibri"/>
                <w:color w:val="000000"/>
                <w:sz w:val="18"/>
                <w:szCs w:val="18"/>
              </w:rPr>
              <w:t>11</w:t>
            </w:r>
          </w:p>
        </w:tc>
        <w:tc>
          <w:tcPr>
            <w:tcW w:w="800" w:type="dxa"/>
            <w:tcBorders>
              <w:top w:val="nil"/>
              <w:left w:val="nil"/>
              <w:bottom w:val="single" w:sz="4" w:space="0" w:color="auto"/>
              <w:right w:val="single" w:sz="4" w:space="0" w:color="auto"/>
            </w:tcBorders>
            <w:shd w:val="clear" w:color="auto" w:fill="auto"/>
            <w:noWrap/>
            <w:hideMark/>
          </w:tcPr>
          <w:p w14:paraId="4570F568" w14:textId="77777777" w:rsidR="00314675" w:rsidRDefault="00314675" w:rsidP="00314675">
            <w:pPr>
              <w:jc w:val="right"/>
              <w:rPr>
                <w:rFonts w:ascii="Calibri" w:hAnsi="Calibri"/>
                <w:color w:val="000000"/>
                <w:sz w:val="18"/>
                <w:szCs w:val="18"/>
              </w:rPr>
            </w:pPr>
            <w:r>
              <w:rPr>
                <w:rFonts w:ascii="Calibri" w:hAnsi="Calibri"/>
                <w:color w:val="000000"/>
                <w:sz w:val="18"/>
                <w:szCs w:val="18"/>
              </w:rPr>
              <w:t>69</w:t>
            </w:r>
          </w:p>
        </w:tc>
        <w:tc>
          <w:tcPr>
            <w:tcW w:w="740" w:type="dxa"/>
            <w:tcBorders>
              <w:top w:val="nil"/>
              <w:left w:val="nil"/>
              <w:bottom w:val="single" w:sz="4" w:space="0" w:color="auto"/>
              <w:right w:val="single" w:sz="4" w:space="0" w:color="auto"/>
            </w:tcBorders>
            <w:shd w:val="clear" w:color="auto" w:fill="auto"/>
            <w:noWrap/>
            <w:hideMark/>
          </w:tcPr>
          <w:p w14:paraId="198375CB" w14:textId="77777777" w:rsidR="00314675" w:rsidRDefault="00314675" w:rsidP="00314675">
            <w:pPr>
              <w:jc w:val="right"/>
              <w:rPr>
                <w:rFonts w:ascii="Calibri" w:hAnsi="Calibri"/>
                <w:color w:val="000000"/>
                <w:sz w:val="18"/>
                <w:szCs w:val="18"/>
              </w:rPr>
            </w:pPr>
            <w:r>
              <w:rPr>
                <w:rFonts w:ascii="Calibri" w:hAnsi="Calibri"/>
                <w:color w:val="000000"/>
                <w:sz w:val="18"/>
                <w:szCs w:val="18"/>
              </w:rPr>
              <w:t>112</w:t>
            </w:r>
          </w:p>
        </w:tc>
        <w:tc>
          <w:tcPr>
            <w:tcW w:w="764" w:type="dxa"/>
            <w:tcBorders>
              <w:top w:val="nil"/>
              <w:left w:val="nil"/>
              <w:bottom w:val="single" w:sz="4" w:space="0" w:color="auto"/>
              <w:right w:val="single" w:sz="4" w:space="0" w:color="auto"/>
            </w:tcBorders>
            <w:shd w:val="clear" w:color="auto" w:fill="auto"/>
            <w:noWrap/>
            <w:hideMark/>
          </w:tcPr>
          <w:p w14:paraId="634AAC82" w14:textId="77777777" w:rsidR="00314675" w:rsidRDefault="00314675" w:rsidP="00314675">
            <w:pPr>
              <w:jc w:val="right"/>
              <w:rPr>
                <w:rFonts w:ascii="Calibri" w:hAnsi="Calibri"/>
                <w:color w:val="000000"/>
                <w:sz w:val="18"/>
                <w:szCs w:val="18"/>
              </w:rPr>
            </w:pPr>
            <w:r>
              <w:rPr>
                <w:rFonts w:ascii="Calibri" w:hAnsi="Calibri"/>
                <w:color w:val="000000"/>
                <w:sz w:val="18"/>
                <w:szCs w:val="18"/>
              </w:rPr>
              <w:t>1155</w:t>
            </w:r>
          </w:p>
        </w:tc>
      </w:tr>
      <w:tr w:rsidR="00314675" w14:paraId="301C17E5"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305944B3"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6BAD45F7" w14:textId="77777777" w:rsidR="00314675" w:rsidRDefault="00314675" w:rsidP="00314675">
            <w:pPr>
              <w:rPr>
                <w:rFonts w:ascii="Calibri" w:hAnsi="Calibri"/>
                <w:b/>
                <w:bCs/>
                <w:color w:val="000000"/>
                <w:sz w:val="18"/>
                <w:szCs w:val="18"/>
              </w:rPr>
            </w:pPr>
            <w:r>
              <w:rPr>
                <w:rFonts w:ascii="Calibri" w:hAnsi="Calibri"/>
                <w:b/>
                <w:bCs/>
                <w:color w:val="000000"/>
                <w:sz w:val="18"/>
                <w:szCs w:val="18"/>
              </w:rPr>
              <w:t>ICA</w:t>
            </w:r>
          </w:p>
        </w:tc>
        <w:tc>
          <w:tcPr>
            <w:tcW w:w="760" w:type="dxa"/>
            <w:tcBorders>
              <w:top w:val="nil"/>
              <w:left w:val="nil"/>
              <w:bottom w:val="single" w:sz="4" w:space="0" w:color="auto"/>
              <w:right w:val="single" w:sz="4" w:space="0" w:color="auto"/>
            </w:tcBorders>
            <w:shd w:val="clear" w:color="auto" w:fill="auto"/>
            <w:noWrap/>
            <w:hideMark/>
          </w:tcPr>
          <w:p w14:paraId="716204BF" w14:textId="77777777" w:rsidR="00314675" w:rsidRDefault="00314675" w:rsidP="00314675">
            <w:pPr>
              <w:jc w:val="right"/>
              <w:rPr>
                <w:rFonts w:ascii="Calibri" w:hAnsi="Calibri"/>
                <w:color w:val="000000"/>
                <w:sz w:val="18"/>
                <w:szCs w:val="18"/>
              </w:rPr>
            </w:pPr>
            <w:r>
              <w:rPr>
                <w:rFonts w:ascii="Calibri" w:hAnsi="Calibri"/>
                <w:color w:val="000000"/>
                <w:sz w:val="18"/>
                <w:szCs w:val="18"/>
              </w:rPr>
              <w:t>3786</w:t>
            </w:r>
          </w:p>
        </w:tc>
        <w:tc>
          <w:tcPr>
            <w:tcW w:w="880" w:type="dxa"/>
            <w:tcBorders>
              <w:top w:val="nil"/>
              <w:left w:val="nil"/>
              <w:bottom w:val="single" w:sz="4" w:space="0" w:color="auto"/>
              <w:right w:val="single" w:sz="4" w:space="0" w:color="auto"/>
            </w:tcBorders>
            <w:shd w:val="clear" w:color="auto" w:fill="auto"/>
            <w:noWrap/>
            <w:hideMark/>
          </w:tcPr>
          <w:p w14:paraId="585D0281" w14:textId="77777777" w:rsidR="00314675" w:rsidRDefault="00314675" w:rsidP="00314675">
            <w:pPr>
              <w:jc w:val="right"/>
              <w:rPr>
                <w:rFonts w:ascii="Calibri" w:hAnsi="Calibri"/>
                <w:color w:val="000000"/>
                <w:sz w:val="18"/>
                <w:szCs w:val="18"/>
              </w:rPr>
            </w:pPr>
            <w:r>
              <w:rPr>
                <w:rFonts w:ascii="Calibri" w:hAnsi="Calibri"/>
                <w:color w:val="000000"/>
                <w:sz w:val="18"/>
                <w:szCs w:val="18"/>
              </w:rPr>
              <w:t>3908</w:t>
            </w:r>
          </w:p>
        </w:tc>
        <w:tc>
          <w:tcPr>
            <w:tcW w:w="660" w:type="dxa"/>
            <w:tcBorders>
              <w:top w:val="nil"/>
              <w:left w:val="nil"/>
              <w:bottom w:val="single" w:sz="4" w:space="0" w:color="auto"/>
              <w:right w:val="single" w:sz="4" w:space="0" w:color="auto"/>
            </w:tcBorders>
            <w:shd w:val="clear" w:color="auto" w:fill="auto"/>
            <w:noWrap/>
            <w:hideMark/>
          </w:tcPr>
          <w:p w14:paraId="0335F718" w14:textId="77777777" w:rsidR="00314675" w:rsidRDefault="00314675" w:rsidP="00314675">
            <w:pPr>
              <w:jc w:val="right"/>
              <w:rPr>
                <w:rFonts w:ascii="Calibri" w:hAnsi="Calibri"/>
                <w:color w:val="000000"/>
                <w:sz w:val="18"/>
                <w:szCs w:val="18"/>
              </w:rPr>
            </w:pPr>
            <w:r>
              <w:rPr>
                <w:rFonts w:ascii="Calibri" w:hAnsi="Calibri"/>
                <w:color w:val="000000"/>
                <w:sz w:val="18"/>
                <w:szCs w:val="18"/>
              </w:rPr>
              <w:t>63</w:t>
            </w:r>
          </w:p>
        </w:tc>
        <w:tc>
          <w:tcPr>
            <w:tcW w:w="840" w:type="dxa"/>
            <w:tcBorders>
              <w:top w:val="nil"/>
              <w:left w:val="nil"/>
              <w:bottom w:val="single" w:sz="4" w:space="0" w:color="auto"/>
              <w:right w:val="single" w:sz="4" w:space="0" w:color="auto"/>
            </w:tcBorders>
            <w:shd w:val="clear" w:color="auto" w:fill="auto"/>
            <w:noWrap/>
            <w:hideMark/>
          </w:tcPr>
          <w:p w14:paraId="4854FA3B" w14:textId="77777777" w:rsidR="00314675" w:rsidRDefault="00314675" w:rsidP="00314675">
            <w:pPr>
              <w:jc w:val="right"/>
              <w:rPr>
                <w:rFonts w:ascii="Calibri" w:hAnsi="Calibri"/>
                <w:color w:val="000000"/>
                <w:sz w:val="18"/>
                <w:szCs w:val="18"/>
              </w:rPr>
            </w:pPr>
            <w:r>
              <w:rPr>
                <w:rFonts w:ascii="Calibri" w:hAnsi="Calibri"/>
                <w:color w:val="000000"/>
                <w:sz w:val="18"/>
                <w:szCs w:val="18"/>
              </w:rPr>
              <w:t>27223</w:t>
            </w:r>
          </w:p>
        </w:tc>
        <w:tc>
          <w:tcPr>
            <w:tcW w:w="720" w:type="dxa"/>
            <w:tcBorders>
              <w:top w:val="nil"/>
              <w:left w:val="nil"/>
              <w:bottom w:val="single" w:sz="4" w:space="0" w:color="auto"/>
              <w:right w:val="single" w:sz="4" w:space="0" w:color="auto"/>
            </w:tcBorders>
            <w:shd w:val="clear" w:color="auto" w:fill="auto"/>
            <w:noWrap/>
            <w:hideMark/>
          </w:tcPr>
          <w:p w14:paraId="7F109135" w14:textId="77777777" w:rsidR="00314675" w:rsidRDefault="00314675" w:rsidP="00314675">
            <w:pPr>
              <w:jc w:val="right"/>
              <w:rPr>
                <w:rFonts w:ascii="Calibri" w:hAnsi="Calibri"/>
                <w:color w:val="000000"/>
                <w:sz w:val="18"/>
                <w:szCs w:val="18"/>
              </w:rPr>
            </w:pPr>
            <w:r>
              <w:rPr>
                <w:rFonts w:ascii="Calibri" w:hAnsi="Calibri"/>
                <w:color w:val="000000"/>
                <w:sz w:val="18"/>
                <w:szCs w:val="18"/>
              </w:rPr>
              <w:t>905</w:t>
            </w:r>
          </w:p>
        </w:tc>
        <w:tc>
          <w:tcPr>
            <w:tcW w:w="740" w:type="dxa"/>
            <w:tcBorders>
              <w:top w:val="nil"/>
              <w:left w:val="nil"/>
              <w:bottom w:val="single" w:sz="4" w:space="0" w:color="auto"/>
              <w:right w:val="single" w:sz="4" w:space="0" w:color="auto"/>
            </w:tcBorders>
            <w:shd w:val="clear" w:color="auto" w:fill="auto"/>
            <w:noWrap/>
            <w:hideMark/>
          </w:tcPr>
          <w:p w14:paraId="399FA50D" w14:textId="77777777" w:rsidR="00314675" w:rsidRDefault="00314675" w:rsidP="00314675">
            <w:pPr>
              <w:jc w:val="right"/>
              <w:rPr>
                <w:rFonts w:ascii="Calibri" w:hAnsi="Calibri"/>
                <w:color w:val="000000"/>
                <w:sz w:val="18"/>
                <w:szCs w:val="18"/>
              </w:rPr>
            </w:pPr>
            <w:r>
              <w:rPr>
                <w:rFonts w:ascii="Calibri" w:hAnsi="Calibri"/>
                <w:color w:val="000000"/>
                <w:sz w:val="18"/>
                <w:szCs w:val="18"/>
              </w:rPr>
              <w:t>136</w:t>
            </w:r>
          </w:p>
        </w:tc>
        <w:tc>
          <w:tcPr>
            <w:tcW w:w="800" w:type="dxa"/>
            <w:tcBorders>
              <w:top w:val="nil"/>
              <w:left w:val="nil"/>
              <w:bottom w:val="single" w:sz="4" w:space="0" w:color="auto"/>
              <w:right w:val="single" w:sz="4" w:space="0" w:color="auto"/>
            </w:tcBorders>
            <w:shd w:val="clear" w:color="auto" w:fill="auto"/>
            <w:noWrap/>
            <w:hideMark/>
          </w:tcPr>
          <w:p w14:paraId="3C8BB4DF" w14:textId="77777777" w:rsidR="00314675" w:rsidRDefault="00314675" w:rsidP="00314675">
            <w:pPr>
              <w:jc w:val="right"/>
              <w:rPr>
                <w:rFonts w:ascii="Calibri" w:hAnsi="Calibri"/>
                <w:color w:val="000000"/>
                <w:sz w:val="18"/>
                <w:szCs w:val="18"/>
              </w:rPr>
            </w:pPr>
            <w:r>
              <w:rPr>
                <w:rFonts w:ascii="Calibri" w:hAnsi="Calibri"/>
                <w:color w:val="000000"/>
                <w:sz w:val="18"/>
                <w:szCs w:val="18"/>
              </w:rPr>
              <w:t>2328</w:t>
            </w:r>
          </w:p>
        </w:tc>
        <w:tc>
          <w:tcPr>
            <w:tcW w:w="740" w:type="dxa"/>
            <w:tcBorders>
              <w:top w:val="nil"/>
              <w:left w:val="nil"/>
              <w:bottom w:val="single" w:sz="4" w:space="0" w:color="auto"/>
              <w:right w:val="single" w:sz="4" w:space="0" w:color="auto"/>
            </w:tcBorders>
            <w:shd w:val="clear" w:color="auto" w:fill="auto"/>
            <w:noWrap/>
            <w:hideMark/>
          </w:tcPr>
          <w:p w14:paraId="56A69DFC" w14:textId="77777777" w:rsidR="00314675" w:rsidRDefault="00314675" w:rsidP="00314675">
            <w:pPr>
              <w:jc w:val="right"/>
              <w:rPr>
                <w:rFonts w:ascii="Calibri" w:hAnsi="Calibri"/>
                <w:color w:val="000000"/>
                <w:sz w:val="18"/>
                <w:szCs w:val="18"/>
              </w:rPr>
            </w:pPr>
            <w:r>
              <w:rPr>
                <w:rFonts w:ascii="Calibri" w:hAnsi="Calibri"/>
                <w:color w:val="000000"/>
                <w:sz w:val="18"/>
                <w:szCs w:val="18"/>
              </w:rPr>
              <w:t>3456</w:t>
            </w:r>
          </w:p>
        </w:tc>
        <w:tc>
          <w:tcPr>
            <w:tcW w:w="764" w:type="dxa"/>
            <w:tcBorders>
              <w:top w:val="nil"/>
              <w:left w:val="nil"/>
              <w:bottom w:val="single" w:sz="4" w:space="0" w:color="auto"/>
              <w:right w:val="single" w:sz="4" w:space="0" w:color="auto"/>
            </w:tcBorders>
            <w:shd w:val="clear" w:color="auto" w:fill="auto"/>
            <w:noWrap/>
            <w:hideMark/>
          </w:tcPr>
          <w:p w14:paraId="5107B79E" w14:textId="77777777" w:rsidR="00314675" w:rsidRDefault="00314675" w:rsidP="00314675">
            <w:pPr>
              <w:jc w:val="right"/>
              <w:rPr>
                <w:rFonts w:ascii="Calibri" w:hAnsi="Calibri"/>
                <w:color w:val="000000"/>
                <w:sz w:val="18"/>
                <w:szCs w:val="18"/>
              </w:rPr>
            </w:pPr>
            <w:r>
              <w:rPr>
                <w:rFonts w:ascii="Calibri" w:hAnsi="Calibri"/>
                <w:color w:val="000000"/>
                <w:sz w:val="18"/>
                <w:szCs w:val="18"/>
              </w:rPr>
              <w:t>41805</w:t>
            </w:r>
          </w:p>
        </w:tc>
      </w:tr>
      <w:tr w:rsidR="00314675" w14:paraId="1716CFA5"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40CD6A75"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2379E22C" w14:textId="77777777" w:rsidR="00314675" w:rsidRDefault="00314675" w:rsidP="00314675">
            <w:pPr>
              <w:rPr>
                <w:rFonts w:ascii="Calibri" w:hAnsi="Calibri"/>
                <w:b/>
                <w:bCs/>
                <w:color w:val="000000"/>
                <w:sz w:val="18"/>
                <w:szCs w:val="18"/>
              </w:rPr>
            </w:pPr>
            <w:r>
              <w:rPr>
                <w:rFonts w:ascii="Calibri" w:hAnsi="Calibri"/>
                <w:b/>
                <w:bCs/>
                <w:color w:val="000000"/>
                <w:sz w:val="18"/>
                <w:szCs w:val="18"/>
              </w:rPr>
              <w:t>ICP</w:t>
            </w:r>
          </w:p>
        </w:tc>
        <w:tc>
          <w:tcPr>
            <w:tcW w:w="760" w:type="dxa"/>
            <w:tcBorders>
              <w:top w:val="nil"/>
              <w:left w:val="nil"/>
              <w:bottom w:val="single" w:sz="4" w:space="0" w:color="auto"/>
              <w:right w:val="single" w:sz="4" w:space="0" w:color="auto"/>
            </w:tcBorders>
            <w:shd w:val="clear" w:color="auto" w:fill="auto"/>
            <w:noWrap/>
            <w:hideMark/>
          </w:tcPr>
          <w:p w14:paraId="15E6796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45CBCF23" w14:textId="77777777" w:rsidR="00314675" w:rsidRDefault="00314675" w:rsidP="00314675">
            <w:pPr>
              <w:jc w:val="right"/>
              <w:rPr>
                <w:rFonts w:ascii="Calibri" w:hAnsi="Calibri"/>
                <w:color w:val="000000"/>
                <w:sz w:val="18"/>
                <w:szCs w:val="18"/>
              </w:rPr>
            </w:pPr>
            <w:r>
              <w:rPr>
                <w:rFonts w:ascii="Calibri" w:hAnsi="Calibri"/>
                <w:color w:val="000000"/>
                <w:sz w:val="18"/>
                <w:szCs w:val="18"/>
              </w:rPr>
              <w:t>2</w:t>
            </w:r>
          </w:p>
        </w:tc>
        <w:tc>
          <w:tcPr>
            <w:tcW w:w="660" w:type="dxa"/>
            <w:tcBorders>
              <w:top w:val="nil"/>
              <w:left w:val="nil"/>
              <w:bottom w:val="single" w:sz="4" w:space="0" w:color="auto"/>
              <w:right w:val="single" w:sz="4" w:space="0" w:color="auto"/>
            </w:tcBorders>
            <w:shd w:val="clear" w:color="auto" w:fill="auto"/>
            <w:noWrap/>
            <w:hideMark/>
          </w:tcPr>
          <w:p w14:paraId="36D65B71"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587EBCD7" w14:textId="77777777" w:rsidR="00314675" w:rsidRDefault="00314675" w:rsidP="00314675">
            <w:pPr>
              <w:jc w:val="right"/>
              <w:rPr>
                <w:rFonts w:ascii="Calibri" w:hAnsi="Calibri"/>
                <w:color w:val="000000"/>
                <w:sz w:val="18"/>
                <w:szCs w:val="18"/>
              </w:rPr>
            </w:pPr>
            <w:r>
              <w:rPr>
                <w:rFonts w:ascii="Calibri" w:hAnsi="Calibri"/>
                <w:color w:val="000000"/>
                <w:sz w:val="18"/>
                <w:szCs w:val="18"/>
              </w:rPr>
              <w:t>42</w:t>
            </w:r>
          </w:p>
        </w:tc>
        <w:tc>
          <w:tcPr>
            <w:tcW w:w="720" w:type="dxa"/>
            <w:tcBorders>
              <w:top w:val="nil"/>
              <w:left w:val="nil"/>
              <w:bottom w:val="single" w:sz="4" w:space="0" w:color="auto"/>
              <w:right w:val="single" w:sz="4" w:space="0" w:color="auto"/>
            </w:tcBorders>
            <w:shd w:val="clear" w:color="auto" w:fill="auto"/>
            <w:noWrap/>
            <w:hideMark/>
          </w:tcPr>
          <w:p w14:paraId="111F6631" w14:textId="77777777" w:rsidR="00314675" w:rsidRDefault="00314675" w:rsidP="00314675">
            <w:pPr>
              <w:jc w:val="right"/>
              <w:rPr>
                <w:rFonts w:ascii="Calibri" w:hAnsi="Calibri"/>
                <w:color w:val="000000"/>
                <w:sz w:val="18"/>
                <w:szCs w:val="18"/>
              </w:rPr>
            </w:pPr>
            <w:r>
              <w:rPr>
                <w:rFonts w:ascii="Calibri" w:hAnsi="Calibri"/>
                <w:color w:val="000000"/>
                <w:sz w:val="18"/>
                <w:szCs w:val="18"/>
              </w:rPr>
              <w:t>29</w:t>
            </w:r>
          </w:p>
        </w:tc>
        <w:tc>
          <w:tcPr>
            <w:tcW w:w="740" w:type="dxa"/>
            <w:tcBorders>
              <w:top w:val="nil"/>
              <w:left w:val="nil"/>
              <w:bottom w:val="single" w:sz="4" w:space="0" w:color="auto"/>
              <w:right w:val="single" w:sz="4" w:space="0" w:color="auto"/>
            </w:tcBorders>
            <w:shd w:val="clear" w:color="auto" w:fill="auto"/>
            <w:noWrap/>
            <w:hideMark/>
          </w:tcPr>
          <w:p w14:paraId="7CA0105B"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23A079DB" w14:textId="77777777" w:rsidR="00314675" w:rsidRDefault="00314675" w:rsidP="00314675">
            <w:pPr>
              <w:jc w:val="right"/>
              <w:rPr>
                <w:rFonts w:ascii="Calibri" w:hAnsi="Calibri"/>
                <w:color w:val="000000"/>
                <w:sz w:val="18"/>
                <w:szCs w:val="18"/>
              </w:rPr>
            </w:pPr>
            <w:r>
              <w:rPr>
                <w:rFonts w:ascii="Calibri" w:hAnsi="Calibri"/>
                <w:color w:val="000000"/>
                <w:sz w:val="18"/>
                <w:szCs w:val="18"/>
              </w:rPr>
              <w:t>271</w:t>
            </w:r>
          </w:p>
        </w:tc>
        <w:tc>
          <w:tcPr>
            <w:tcW w:w="740" w:type="dxa"/>
            <w:tcBorders>
              <w:top w:val="nil"/>
              <w:left w:val="nil"/>
              <w:bottom w:val="single" w:sz="4" w:space="0" w:color="auto"/>
              <w:right w:val="single" w:sz="4" w:space="0" w:color="auto"/>
            </w:tcBorders>
            <w:shd w:val="clear" w:color="auto" w:fill="auto"/>
            <w:noWrap/>
            <w:hideMark/>
          </w:tcPr>
          <w:p w14:paraId="5E6F97B4" w14:textId="77777777" w:rsidR="00314675" w:rsidRDefault="00314675" w:rsidP="00314675">
            <w:pPr>
              <w:jc w:val="right"/>
              <w:rPr>
                <w:rFonts w:ascii="Calibri" w:hAnsi="Calibri"/>
                <w:color w:val="000000"/>
                <w:sz w:val="18"/>
                <w:szCs w:val="18"/>
              </w:rPr>
            </w:pPr>
            <w:r>
              <w:rPr>
                <w:rFonts w:ascii="Calibri" w:hAnsi="Calibri"/>
                <w:color w:val="000000"/>
                <w:sz w:val="18"/>
                <w:szCs w:val="18"/>
              </w:rPr>
              <w:t>27</w:t>
            </w:r>
          </w:p>
        </w:tc>
        <w:tc>
          <w:tcPr>
            <w:tcW w:w="764" w:type="dxa"/>
            <w:tcBorders>
              <w:top w:val="nil"/>
              <w:left w:val="nil"/>
              <w:bottom w:val="single" w:sz="4" w:space="0" w:color="auto"/>
              <w:right w:val="single" w:sz="4" w:space="0" w:color="auto"/>
            </w:tcBorders>
            <w:shd w:val="clear" w:color="auto" w:fill="auto"/>
            <w:noWrap/>
            <w:hideMark/>
          </w:tcPr>
          <w:p w14:paraId="7A1BC9BA" w14:textId="77777777" w:rsidR="00314675" w:rsidRDefault="00314675" w:rsidP="00314675">
            <w:pPr>
              <w:jc w:val="right"/>
              <w:rPr>
                <w:rFonts w:ascii="Calibri" w:hAnsi="Calibri"/>
                <w:color w:val="000000"/>
                <w:sz w:val="18"/>
                <w:szCs w:val="18"/>
              </w:rPr>
            </w:pPr>
            <w:r>
              <w:rPr>
                <w:rFonts w:ascii="Calibri" w:hAnsi="Calibri"/>
                <w:color w:val="000000"/>
                <w:sz w:val="18"/>
                <w:szCs w:val="18"/>
              </w:rPr>
              <w:t>371</w:t>
            </w:r>
          </w:p>
        </w:tc>
      </w:tr>
      <w:tr w:rsidR="00314675" w14:paraId="7BFFA77D"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6128B625"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71E09509" w14:textId="77777777" w:rsidR="00314675" w:rsidRDefault="00314675" w:rsidP="00314675">
            <w:pPr>
              <w:rPr>
                <w:rFonts w:ascii="Calibri" w:hAnsi="Calibri"/>
                <w:b/>
                <w:bCs/>
                <w:color w:val="000000"/>
                <w:sz w:val="18"/>
                <w:szCs w:val="18"/>
              </w:rPr>
            </w:pPr>
            <w:r>
              <w:rPr>
                <w:rFonts w:ascii="Calibri" w:hAnsi="Calibri"/>
                <w:b/>
                <w:bCs/>
                <w:color w:val="000000"/>
                <w:sz w:val="18"/>
                <w:szCs w:val="18"/>
              </w:rPr>
              <w:t>ICT</w:t>
            </w:r>
          </w:p>
        </w:tc>
        <w:tc>
          <w:tcPr>
            <w:tcW w:w="760" w:type="dxa"/>
            <w:tcBorders>
              <w:top w:val="nil"/>
              <w:left w:val="nil"/>
              <w:bottom w:val="single" w:sz="4" w:space="0" w:color="auto"/>
              <w:right w:val="single" w:sz="4" w:space="0" w:color="auto"/>
            </w:tcBorders>
            <w:shd w:val="clear" w:color="auto" w:fill="auto"/>
            <w:noWrap/>
            <w:hideMark/>
          </w:tcPr>
          <w:p w14:paraId="4FC2742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71EFD090" w14:textId="77777777" w:rsidR="00314675" w:rsidRDefault="00314675" w:rsidP="00314675">
            <w:pPr>
              <w:jc w:val="right"/>
              <w:rPr>
                <w:rFonts w:ascii="Calibri" w:hAnsi="Calibri"/>
                <w:color w:val="000000"/>
                <w:sz w:val="18"/>
                <w:szCs w:val="18"/>
              </w:rPr>
            </w:pPr>
            <w:r>
              <w:rPr>
                <w:rFonts w:ascii="Calibri" w:hAnsi="Calibri"/>
                <w:color w:val="000000"/>
                <w:sz w:val="18"/>
                <w:szCs w:val="18"/>
              </w:rPr>
              <w:t>6</w:t>
            </w:r>
          </w:p>
        </w:tc>
        <w:tc>
          <w:tcPr>
            <w:tcW w:w="660" w:type="dxa"/>
            <w:tcBorders>
              <w:top w:val="nil"/>
              <w:left w:val="nil"/>
              <w:bottom w:val="single" w:sz="4" w:space="0" w:color="auto"/>
              <w:right w:val="single" w:sz="4" w:space="0" w:color="auto"/>
            </w:tcBorders>
            <w:shd w:val="clear" w:color="auto" w:fill="auto"/>
            <w:noWrap/>
            <w:hideMark/>
          </w:tcPr>
          <w:p w14:paraId="18212BE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4B9F40D2" w14:textId="77777777" w:rsidR="00314675" w:rsidRDefault="00314675" w:rsidP="00314675">
            <w:pPr>
              <w:jc w:val="right"/>
              <w:rPr>
                <w:rFonts w:ascii="Calibri" w:hAnsi="Calibri"/>
                <w:color w:val="000000"/>
                <w:sz w:val="18"/>
                <w:szCs w:val="18"/>
              </w:rPr>
            </w:pPr>
            <w:r>
              <w:rPr>
                <w:rFonts w:ascii="Calibri" w:hAnsi="Calibri"/>
                <w:color w:val="000000"/>
                <w:sz w:val="18"/>
                <w:szCs w:val="18"/>
              </w:rPr>
              <w:t>11</w:t>
            </w:r>
          </w:p>
        </w:tc>
        <w:tc>
          <w:tcPr>
            <w:tcW w:w="720" w:type="dxa"/>
            <w:tcBorders>
              <w:top w:val="nil"/>
              <w:left w:val="nil"/>
              <w:bottom w:val="single" w:sz="4" w:space="0" w:color="auto"/>
              <w:right w:val="single" w:sz="4" w:space="0" w:color="auto"/>
            </w:tcBorders>
            <w:shd w:val="clear" w:color="auto" w:fill="auto"/>
            <w:noWrap/>
            <w:hideMark/>
          </w:tcPr>
          <w:p w14:paraId="37869FB1"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740" w:type="dxa"/>
            <w:tcBorders>
              <w:top w:val="nil"/>
              <w:left w:val="nil"/>
              <w:bottom w:val="single" w:sz="4" w:space="0" w:color="auto"/>
              <w:right w:val="single" w:sz="4" w:space="0" w:color="auto"/>
            </w:tcBorders>
            <w:shd w:val="clear" w:color="auto" w:fill="auto"/>
            <w:noWrap/>
            <w:hideMark/>
          </w:tcPr>
          <w:p w14:paraId="42A91641" w14:textId="77777777" w:rsidR="00314675" w:rsidRDefault="00314675" w:rsidP="00314675">
            <w:pPr>
              <w:jc w:val="right"/>
              <w:rPr>
                <w:rFonts w:ascii="Calibri" w:hAnsi="Calibri"/>
                <w:color w:val="000000"/>
                <w:sz w:val="18"/>
                <w:szCs w:val="18"/>
              </w:rPr>
            </w:pPr>
            <w:r>
              <w:rPr>
                <w:rFonts w:ascii="Calibri" w:hAnsi="Calibri"/>
                <w:color w:val="000000"/>
                <w:sz w:val="18"/>
                <w:szCs w:val="18"/>
              </w:rPr>
              <w:t>14</w:t>
            </w:r>
          </w:p>
        </w:tc>
        <w:tc>
          <w:tcPr>
            <w:tcW w:w="800" w:type="dxa"/>
            <w:tcBorders>
              <w:top w:val="nil"/>
              <w:left w:val="nil"/>
              <w:bottom w:val="single" w:sz="4" w:space="0" w:color="auto"/>
              <w:right w:val="single" w:sz="4" w:space="0" w:color="auto"/>
            </w:tcBorders>
            <w:shd w:val="clear" w:color="auto" w:fill="auto"/>
            <w:noWrap/>
            <w:hideMark/>
          </w:tcPr>
          <w:p w14:paraId="6BC783FE" w14:textId="77777777" w:rsidR="00314675" w:rsidRDefault="00314675" w:rsidP="00314675">
            <w:pPr>
              <w:jc w:val="right"/>
              <w:rPr>
                <w:rFonts w:ascii="Calibri" w:hAnsi="Calibri"/>
                <w:color w:val="000000"/>
                <w:sz w:val="18"/>
                <w:szCs w:val="18"/>
              </w:rPr>
            </w:pPr>
            <w:r>
              <w:rPr>
                <w:rFonts w:ascii="Calibri" w:hAnsi="Calibri"/>
                <w:color w:val="000000"/>
                <w:sz w:val="18"/>
                <w:szCs w:val="18"/>
              </w:rPr>
              <w:t>21</w:t>
            </w:r>
          </w:p>
        </w:tc>
        <w:tc>
          <w:tcPr>
            <w:tcW w:w="740" w:type="dxa"/>
            <w:tcBorders>
              <w:top w:val="nil"/>
              <w:left w:val="nil"/>
              <w:bottom w:val="single" w:sz="4" w:space="0" w:color="auto"/>
              <w:right w:val="single" w:sz="4" w:space="0" w:color="auto"/>
            </w:tcBorders>
            <w:shd w:val="clear" w:color="auto" w:fill="auto"/>
            <w:noWrap/>
            <w:hideMark/>
          </w:tcPr>
          <w:p w14:paraId="601F92F2" w14:textId="77777777" w:rsidR="00314675" w:rsidRDefault="00314675" w:rsidP="00314675">
            <w:pPr>
              <w:jc w:val="right"/>
              <w:rPr>
                <w:rFonts w:ascii="Calibri" w:hAnsi="Calibri"/>
                <w:color w:val="000000"/>
                <w:sz w:val="18"/>
                <w:szCs w:val="18"/>
              </w:rPr>
            </w:pPr>
            <w:r>
              <w:rPr>
                <w:rFonts w:ascii="Calibri" w:hAnsi="Calibri"/>
                <w:color w:val="000000"/>
                <w:sz w:val="18"/>
                <w:szCs w:val="18"/>
              </w:rPr>
              <w:t>118</w:t>
            </w:r>
          </w:p>
        </w:tc>
        <w:tc>
          <w:tcPr>
            <w:tcW w:w="764" w:type="dxa"/>
            <w:tcBorders>
              <w:top w:val="nil"/>
              <w:left w:val="nil"/>
              <w:bottom w:val="single" w:sz="4" w:space="0" w:color="auto"/>
              <w:right w:val="single" w:sz="4" w:space="0" w:color="auto"/>
            </w:tcBorders>
            <w:shd w:val="clear" w:color="auto" w:fill="auto"/>
            <w:noWrap/>
            <w:hideMark/>
          </w:tcPr>
          <w:p w14:paraId="36552881" w14:textId="77777777" w:rsidR="00314675" w:rsidRDefault="00314675" w:rsidP="00314675">
            <w:pPr>
              <w:jc w:val="right"/>
              <w:rPr>
                <w:rFonts w:ascii="Calibri" w:hAnsi="Calibri"/>
                <w:color w:val="000000"/>
                <w:sz w:val="18"/>
                <w:szCs w:val="18"/>
              </w:rPr>
            </w:pPr>
            <w:r>
              <w:rPr>
                <w:rFonts w:ascii="Calibri" w:hAnsi="Calibri"/>
                <w:color w:val="000000"/>
                <w:sz w:val="18"/>
                <w:szCs w:val="18"/>
              </w:rPr>
              <w:t>171</w:t>
            </w:r>
          </w:p>
        </w:tc>
      </w:tr>
      <w:tr w:rsidR="00314675" w14:paraId="3C9D8E26"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19C96351"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5DF3EC79" w14:textId="77777777" w:rsidR="00314675" w:rsidRDefault="00314675" w:rsidP="00314675">
            <w:pPr>
              <w:rPr>
                <w:rFonts w:ascii="Calibri" w:hAnsi="Calibri"/>
                <w:b/>
                <w:bCs/>
                <w:color w:val="000000"/>
                <w:sz w:val="18"/>
                <w:szCs w:val="18"/>
              </w:rPr>
            </w:pPr>
            <w:r>
              <w:rPr>
                <w:rFonts w:ascii="Calibri" w:hAnsi="Calibri"/>
                <w:b/>
                <w:bCs/>
                <w:color w:val="000000"/>
                <w:sz w:val="18"/>
                <w:szCs w:val="18"/>
              </w:rPr>
              <w:t>TAE</w:t>
            </w:r>
          </w:p>
        </w:tc>
        <w:tc>
          <w:tcPr>
            <w:tcW w:w="760" w:type="dxa"/>
            <w:tcBorders>
              <w:top w:val="nil"/>
              <w:left w:val="nil"/>
              <w:bottom w:val="single" w:sz="4" w:space="0" w:color="auto"/>
              <w:right w:val="single" w:sz="4" w:space="0" w:color="auto"/>
            </w:tcBorders>
            <w:shd w:val="clear" w:color="auto" w:fill="auto"/>
            <w:noWrap/>
            <w:hideMark/>
          </w:tcPr>
          <w:p w14:paraId="71C3B3D2"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7BD685A2"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6FD18BE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54F177C8" w14:textId="77777777" w:rsidR="00314675" w:rsidRDefault="00314675" w:rsidP="00314675">
            <w:pPr>
              <w:jc w:val="right"/>
              <w:rPr>
                <w:rFonts w:ascii="Calibri" w:hAnsi="Calibri"/>
                <w:color w:val="000000"/>
                <w:sz w:val="18"/>
                <w:szCs w:val="18"/>
              </w:rPr>
            </w:pPr>
            <w:r>
              <w:rPr>
                <w:rFonts w:ascii="Calibri" w:hAnsi="Calibri"/>
                <w:color w:val="000000"/>
                <w:sz w:val="18"/>
                <w:szCs w:val="18"/>
              </w:rPr>
              <w:t>15</w:t>
            </w:r>
          </w:p>
        </w:tc>
        <w:tc>
          <w:tcPr>
            <w:tcW w:w="720" w:type="dxa"/>
            <w:tcBorders>
              <w:top w:val="nil"/>
              <w:left w:val="nil"/>
              <w:bottom w:val="single" w:sz="4" w:space="0" w:color="auto"/>
              <w:right w:val="single" w:sz="4" w:space="0" w:color="auto"/>
            </w:tcBorders>
            <w:shd w:val="clear" w:color="auto" w:fill="auto"/>
            <w:noWrap/>
            <w:hideMark/>
          </w:tcPr>
          <w:p w14:paraId="4E8D238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1798ACC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57298471"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6ECAD2B1"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7601C2DD" w14:textId="77777777" w:rsidR="00314675" w:rsidRDefault="00314675" w:rsidP="00314675">
            <w:pPr>
              <w:jc w:val="right"/>
              <w:rPr>
                <w:rFonts w:ascii="Calibri" w:hAnsi="Calibri"/>
                <w:color w:val="000000"/>
                <w:sz w:val="18"/>
                <w:szCs w:val="18"/>
              </w:rPr>
            </w:pPr>
            <w:r>
              <w:rPr>
                <w:rFonts w:ascii="Calibri" w:hAnsi="Calibri"/>
                <w:color w:val="000000"/>
                <w:sz w:val="18"/>
                <w:szCs w:val="18"/>
              </w:rPr>
              <w:t>15</w:t>
            </w:r>
          </w:p>
        </w:tc>
      </w:tr>
      <w:tr w:rsidR="00314675" w14:paraId="411BC44D"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03631702"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0B765AFB" w14:textId="77777777" w:rsidR="00314675" w:rsidRDefault="00314675" w:rsidP="00314675">
            <w:pPr>
              <w:rPr>
                <w:rFonts w:ascii="Calibri" w:hAnsi="Calibri"/>
                <w:b/>
                <w:bCs/>
                <w:color w:val="000000"/>
                <w:sz w:val="18"/>
                <w:szCs w:val="18"/>
              </w:rPr>
            </w:pPr>
            <w:r>
              <w:rPr>
                <w:rFonts w:ascii="Calibri" w:hAnsi="Calibri"/>
                <w:b/>
                <w:bCs/>
                <w:color w:val="000000"/>
                <w:sz w:val="18"/>
                <w:szCs w:val="18"/>
              </w:rPr>
              <w:t>CISCO</w:t>
            </w:r>
          </w:p>
        </w:tc>
        <w:tc>
          <w:tcPr>
            <w:tcW w:w="760" w:type="dxa"/>
            <w:tcBorders>
              <w:top w:val="nil"/>
              <w:left w:val="nil"/>
              <w:bottom w:val="single" w:sz="4" w:space="0" w:color="auto"/>
              <w:right w:val="single" w:sz="4" w:space="0" w:color="auto"/>
            </w:tcBorders>
            <w:shd w:val="clear" w:color="auto" w:fill="auto"/>
            <w:noWrap/>
            <w:hideMark/>
          </w:tcPr>
          <w:p w14:paraId="568D0BF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7C104F07"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18B4B30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67442A1E"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hideMark/>
          </w:tcPr>
          <w:p w14:paraId="3D10AB4C"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438859C0"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60E7FE1A" w14:textId="77777777" w:rsidR="00314675" w:rsidRDefault="00314675" w:rsidP="00314675">
            <w:pPr>
              <w:jc w:val="right"/>
              <w:rPr>
                <w:rFonts w:ascii="Calibri" w:hAnsi="Calibri"/>
                <w:color w:val="000000"/>
                <w:sz w:val="18"/>
                <w:szCs w:val="18"/>
              </w:rPr>
            </w:pPr>
            <w:r>
              <w:rPr>
                <w:rFonts w:ascii="Calibri" w:hAnsi="Calibri"/>
                <w:color w:val="000000"/>
                <w:sz w:val="18"/>
                <w:szCs w:val="18"/>
              </w:rPr>
              <w:t>217</w:t>
            </w:r>
          </w:p>
        </w:tc>
        <w:tc>
          <w:tcPr>
            <w:tcW w:w="740" w:type="dxa"/>
            <w:tcBorders>
              <w:top w:val="nil"/>
              <w:left w:val="nil"/>
              <w:bottom w:val="single" w:sz="4" w:space="0" w:color="auto"/>
              <w:right w:val="single" w:sz="4" w:space="0" w:color="auto"/>
            </w:tcBorders>
            <w:shd w:val="clear" w:color="auto" w:fill="auto"/>
            <w:noWrap/>
            <w:hideMark/>
          </w:tcPr>
          <w:p w14:paraId="3F0C261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501E9A8C" w14:textId="77777777" w:rsidR="00314675" w:rsidRDefault="00314675" w:rsidP="00314675">
            <w:pPr>
              <w:jc w:val="right"/>
              <w:rPr>
                <w:rFonts w:ascii="Calibri" w:hAnsi="Calibri"/>
                <w:color w:val="000000"/>
                <w:sz w:val="18"/>
                <w:szCs w:val="18"/>
              </w:rPr>
            </w:pPr>
            <w:r>
              <w:rPr>
                <w:rFonts w:ascii="Calibri" w:hAnsi="Calibri"/>
                <w:color w:val="000000"/>
                <w:sz w:val="18"/>
                <w:szCs w:val="18"/>
              </w:rPr>
              <w:t>217</w:t>
            </w:r>
          </w:p>
        </w:tc>
      </w:tr>
      <w:tr w:rsidR="00314675" w14:paraId="623C1645"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614696D6" w14:textId="77777777" w:rsidR="00314675" w:rsidRDefault="00314675" w:rsidP="00314675">
            <w:pPr>
              <w:rPr>
                <w:rFonts w:ascii="Calibri" w:hAnsi="Calibri"/>
                <w:b/>
                <w:bCs/>
                <w:color w:val="000000"/>
                <w:sz w:val="18"/>
                <w:szCs w:val="18"/>
              </w:rPr>
            </w:pPr>
          </w:p>
        </w:tc>
        <w:tc>
          <w:tcPr>
            <w:tcW w:w="1540" w:type="dxa"/>
            <w:tcBorders>
              <w:top w:val="nil"/>
              <w:left w:val="nil"/>
              <w:bottom w:val="nil"/>
              <w:right w:val="single" w:sz="4" w:space="0" w:color="auto"/>
            </w:tcBorders>
            <w:shd w:val="clear" w:color="000000" w:fill="F2F2F2"/>
            <w:hideMark/>
          </w:tcPr>
          <w:p w14:paraId="6C1579EA" w14:textId="77777777" w:rsidR="00314675" w:rsidRDefault="00314675" w:rsidP="00314675">
            <w:pPr>
              <w:rPr>
                <w:rFonts w:ascii="Calibri" w:hAnsi="Calibri"/>
                <w:b/>
                <w:bCs/>
                <w:color w:val="000000"/>
                <w:sz w:val="18"/>
                <w:szCs w:val="18"/>
              </w:rPr>
            </w:pPr>
            <w:r>
              <w:rPr>
                <w:rFonts w:ascii="Calibri" w:hAnsi="Calibri"/>
                <w:b/>
                <w:bCs/>
                <w:color w:val="000000"/>
                <w:sz w:val="18"/>
                <w:szCs w:val="18"/>
              </w:rPr>
              <w:t>Accredited Course</w:t>
            </w:r>
          </w:p>
        </w:tc>
        <w:tc>
          <w:tcPr>
            <w:tcW w:w="760" w:type="dxa"/>
            <w:tcBorders>
              <w:top w:val="nil"/>
              <w:left w:val="nil"/>
              <w:bottom w:val="single" w:sz="4" w:space="0" w:color="auto"/>
              <w:right w:val="single" w:sz="4" w:space="0" w:color="auto"/>
            </w:tcBorders>
            <w:shd w:val="clear" w:color="auto" w:fill="auto"/>
            <w:noWrap/>
            <w:hideMark/>
          </w:tcPr>
          <w:p w14:paraId="0EF2EE9C"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18B8A008" w14:textId="77777777" w:rsidR="00314675" w:rsidRDefault="00314675" w:rsidP="00314675">
            <w:pPr>
              <w:jc w:val="right"/>
              <w:rPr>
                <w:rFonts w:ascii="Calibri" w:hAnsi="Calibri"/>
                <w:color w:val="000000"/>
                <w:sz w:val="18"/>
                <w:szCs w:val="18"/>
              </w:rPr>
            </w:pPr>
            <w:r>
              <w:rPr>
                <w:rFonts w:ascii="Calibri" w:hAnsi="Calibri"/>
                <w:color w:val="000000"/>
                <w:sz w:val="18"/>
                <w:szCs w:val="18"/>
              </w:rPr>
              <w:t>68</w:t>
            </w:r>
          </w:p>
        </w:tc>
        <w:tc>
          <w:tcPr>
            <w:tcW w:w="660" w:type="dxa"/>
            <w:tcBorders>
              <w:top w:val="nil"/>
              <w:left w:val="nil"/>
              <w:bottom w:val="single" w:sz="4" w:space="0" w:color="auto"/>
              <w:right w:val="single" w:sz="4" w:space="0" w:color="auto"/>
            </w:tcBorders>
            <w:shd w:val="clear" w:color="auto" w:fill="auto"/>
            <w:noWrap/>
            <w:hideMark/>
          </w:tcPr>
          <w:p w14:paraId="7DDFFFB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1561DAC9" w14:textId="77777777" w:rsidR="00314675" w:rsidRDefault="00314675" w:rsidP="00314675">
            <w:pPr>
              <w:jc w:val="right"/>
              <w:rPr>
                <w:rFonts w:ascii="Calibri" w:hAnsi="Calibri"/>
                <w:color w:val="000000"/>
                <w:sz w:val="18"/>
                <w:szCs w:val="18"/>
              </w:rPr>
            </w:pPr>
            <w:r>
              <w:rPr>
                <w:rFonts w:ascii="Calibri" w:hAnsi="Calibri"/>
                <w:color w:val="000000"/>
                <w:sz w:val="18"/>
                <w:szCs w:val="18"/>
              </w:rPr>
              <w:t>735</w:t>
            </w:r>
          </w:p>
        </w:tc>
        <w:tc>
          <w:tcPr>
            <w:tcW w:w="720" w:type="dxa"/>
            <w:tcBorders>
              <w:top w:val="nil"/>
              <w:left w:val="nil"/>
              <w:bottom w:val="single" w:sz="4" w:space="0" w:color="auto"/>
              <w:right w:val="single" w:sz="4" w:space="0" w:color="auto"/>
            </w:tcBorders>
            <w:shd w:val="clear" w:color="auto" w:fill="auto"/>
            <w:noWrap/>
            <w:hideMark/>
          </w:tcPr>
          <w:p w14:paraId="661319A0" w14:textId="77777777" w:rsidR="00314675" w:rsidRDefault="00314675" w:rsidP="00314675">
            <w:pPr>
              <w:jc w:val="right"/>
              <w:rPr>
                <w:rFonts w:ascii="Calibri" w:hAnsi="Calibri"/>
                <w:color w:val="000000"/>
                <w:sz w:val="18"/>
                <w:szCs w:val="18"/>
              </w:rPr>
            </w:pPr>
            <w:r>
              <w:rPr>
                <w:rFonts w:ascii="Calibri" w:hAnsi="Calibri"/>
                <w:color w:val="000000"/>
                <w:sz w:val="18"/>
                <w:szCs w:val="18"/>
              </w:rPr>
              <w:t>14</w:t>
            </w:r>
          </w:p>
        </w:tc>
        <w:tc>
          <w:tcPr>
            <w:tcW w:w="740" w:type="dxa"/>
            <w:tcBorders>
              <w:top w:val="nil"/>
              <w:left w:val="nil"/>
              <w:bottom w:val="single" w:sz="4" w:space="0" w:color="auto"/>
              <w:right w:val="single" w:sz="4" w:space="0" w:color="auto"/>
            </w:tcBorders>
            <w:shd w:val="clear" w:color="auto" w:fill="auto"/>
            <w:noWrap/>
            <w:hideMark/>
          </w:tcPr>
          <w:p w14:paraId="05CAE958" w14:textId="77777777" w:rsidR="00314675" w:rsidRDefault="00314675" w:rsidP="00314675">
            <w:pPr>
              <w:jc w:val="right"/>
              <w:rPr>
                <w:rFonts w:ascii="Calibri" w:hAnsi="Calibri"/>
                <w:color w:val="000000"/>
                <w:sz w:val="18"/>
                <w:szCs w:val="18"/>
              </w:rPr>
            </w:pPr>
            <w:r>
              <w:rPr>
                <w:rFonts w:ascii="Calibri" w:hAnsi="Calibri"/>
                <w:color w:val="000000"/>
                <w:sz w:val="18"/>
                <w:szCs w:val="18"/>
              </w:rPr>
              <w:t>102</w:t>
            </w:r>
          </w:p>
        </w:tc>
        <w:tc>
          <w:tcPr>
            <w:tcW w:w="800" w:type="dxa"/>
            <w:tcBorders>
              <w:top w:val="nil"/>
              <w:left w:val="nil"/>
              <w:bottom w:val="single" w:sz="4" w:space="0" w:color="auto"/>
              <w:right w:val="single" w:sz="4" w:space="0" w:color="auto"/>
            </w:tcBorders>
            <w:shd w:val="clear" w:color="auto" w:fill="auto"/>
            <w:noWrap/>
            <w:hideMark/>
          </w:tcPr>
          <w:p w14:paraId="54667CC1" w14:textId="77777777" w:rsidR="00314675" w:rsidRDefault="00314675" w:rsidP="00314675">
            <w:pPr>
              <w:jc w:val="right"/>
              <w:rPr>
                <w:rFonts w:ascii="Calibri" w:hAnsi="Calibri"/>
                <w:color w:val="000000"/>
                <w:sz w:val="18"/>
                <w:szCs w:val="18"/>
              </w:rPr>
            </w:pPr>
            <w:r>
              <w:rPr>
                <w:rFonts w:ascii="Calibri" w:hAnsi="Calibri"/>
                <w:color w:val="000000"/>
                <w:sz w:val="18"/>
                <w:szCs w:val="18"/>
              </w:rPr>
              <w:t>1529</w:t>
            </w:r>
          </w:p>
        </w:tc>
        <w:tc>
          <w:tcPr>
            <w:tcW w:w="740" w:type="dxa"/>
            <w:tcBorders>
              <w:top w:val="nil"/>
              <w:left w:val="nil"/>
              <w:bottom w:val="single" w:sz="4" w:space="0" w:color="auto"/>
              <w:right w:val="single" w:sz="4" w:space="0" w:color="auto"/>
            </w:tcBorders>
            <w:shd w:val="clear" w:color="auto" w:fill="auto"/>
            <w:noWrap/>
            <w:hideMark/>
          </w:tcPr>
          <w:p w14:paraId="7ACCE342" w14:textId="77777777" w:rsidR="00314675" w:rsidRDefault="00314675" w:rsidP="00314675">
            <w:pPr>
              <w:jc w:val="right"/>
              <w:rPr>
                <w:rFonts w:ascii="Calibri" w:hAnsi="Calibri"/>
                <w:color w:val="000000"/>
                <w:sz w:val="18"/>
                <w:szCs w:val="18"/>
              </w:rPr>
            </w:pPr>
            <w:r>
              <w:rPr>
                <w:rFonts w:ascii="Calibri" w:hAnsi="Calibri"/>
                <w:color w:val="000000"/>
                <w:sz w:val="18"/>
                <w:szCs w:val="18"/>
              </w:rPr>
              <w:t>528</w:t>
            </w:r>
          </w:p>
        </w:tc>
        <w:tc>
          <w:tcPr>
            <w:tcW w:w="764" w:type="dxa"/>
            <w:tcBorders>
              <w:top w:val="nil"/>
              <w:left w:val="nil"/>
              <w:bottom w:val="single" w:sz="4" w:space="0" w:color="auto"/>
              <w:right w:val="single" w:sz="4" w:space="0" w:color="auto"/>
            </w:tcBorders>
            <w:shd w:val="clear" w:color="auto" w:fill="auto"/>
            <w:noWrap/>
            <w:hideMark/>
          </w:tcPr>
          <w:p w14:paraId="21375171" w14:textId="77777777" w:rsidR="00314675" w:rsidRDefault="00314675" w:rsidP="00314675">
            <w:pPr>
              <w:jc w:val="right"/>
              <w:rPr>
                <w:rFonts w:ascii="Calibri" w:hAnsi="Calibri"/>
                <w:color w:val="000000"/>
                <w:sz w:val="18"/>
                <w:szCs w:val="18"/>
              </w:rPr>
            </w:pPr>
            <w:r>
              <w:rPr>
                <w:rFonts w:ascii="Calibri" w:hAnsi="Calibri"/>
                <w:color w:val="000000"/>
                <w:sz w:val="18"/>
                <w:szCs w:val="18"/>
              </w:rPr>
              <w:t>2976</w:t>
            </w:r>
          </w:p>
        </w:tc>
      </w:tr>
      <w:tr w:rsidR="00314675" w14:paraId="48920211" w14:textId="77777777" w:rsidTr="00314675">
        <w:trPr>
          <w:trHeight w:val="300"/>
        </w:trPr>
        <w:tc>
          <w:tcPr>
            <w:tcW w:w="1326" w:type="dxa"/>
            <w:tcBorders>
              <w:top w:val="nil"/>
              <w:left w:val="single" w:sz="4" w:space="0" w:color="auto"/>
              <w:bottom w:val="single" w:sz="4" w:space="0" w:color="auto"/>
              <w:right w:val="nil"/>
            </w:tcBorders>
            <w:shd w:val="clear" w:color="000000" w:fill="F2F2F2"/>
            <w:noWrap/>
            <w:hideMark/>
          </w:tcPr>
          <w:p w14:paraId="362F3414" w14:textId="77777777" w:rsidR="00314675" w:rsidRDefault="00314675" w:rsidP="00314675">
            <w:pPr>
              <w:rPr>
                <w:rFonts w:ascii="Calibri" w:hAnsi="Calibri"/>
                <w:b/>
                <w:bCs/>
                <w:color w:val="000000"/>
                <w:sz w:val="18"/>
                <w:szCs w:val="18"/>
              </w:rPr>
            </w:pPr>
            <w:r>
              <w:rPr>
                <w:rFonts w:ascii="Calibri" w:hAnsi="Calibri"/>
                <w:b/>
                <w:bCs/>
                <w:color w:val="000000"/>
                <w:sz w:val="18"/>
                <w:szCs w:val="18"/>
              </w:rPr>
              <w:t>Total</w:t>
            </w:r>
          </w:p>
        </w:tc>
        <w:tc>
          <w:tcPr>
            <w:tcW w:w="1540" w:type="dxa"/>
            <w:tcBorders>
              <w:top w:val="nil"/>
              <w:left w:val="nil"/>
              <w:bottom w:val="single" w:sz="4" w:space="0" w:color="auto"/>
              <w:right w:val="nil"/>
            </w:tcBorders>
            <w:shd w:val="clear" w:color="000000" w:fill="F2F2F2"/>
            <w:hideMark/>
          </w:tcPr>
          <w:p w14:paraId="4BEDA307"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760" w:type="dxa"/>
            <w:tcBorders>
              <w:top w:val="nil"/>
              <w:left w:val="nil"/>
              <w:bottom w:val="single" w:sz="4" w:space="0" w:color="auto"/>
              <w:right w:val="single" w:sz="4" w:space="0" w:color="auto"/>
            </w:tcBorders>
            <w:shd w:val="clear" w:color="000000" w:fill="F2F2F2"/>
            <w:noWrap/>
            <w:hideMark/>
          </w:tcPr>
          <w:p w14:paraId="7694337C"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10988</w:t>
            </w:r>
          </w:p>
        </w:tc>
        <w:tc>
          <w:tcPr>
            <w:tcW w:w="880" w:type="dxa"/>
            <w:tcBorders>
              <w:top w:val="nil"/>
              <w:left w:val="nil"/>
              <w:bottom w:val="single" w:sz="4" w:space="0" w:color="auto"/>
              <w:right w:val="single" w:sz="4" w:space="0" w:color="auto"/>
            </w:tcBorders>
            <w:shd w:val="clear" w:color="000000" w:fill="F2F2F2"/>
            <w:noWrap/>
            <w:hideMark/>
          </w:tcPr>
          <w:p w14:paraId="2E880420"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15327</w:t>
            </w:r>
          </w:p>
        </w:tc>
        <w:tc>
          <w:tcPr>
            <w:tcW w:w="660" w:type="dxa"/>
            <w:tcBorders>
              <w:top w:val="nil"/>
              <w:left w:val="nil"/>
              <w:bottom w:val="single" w:sz="4" w:space="0" w:color="auto"/>
              <w:right w:val="single" w:sz="4" w:space="0" w:color="auto"/>
            </w:tcBorders>
            <w:shd w:val="clear" w:color="000000" w:fill="F2F2F2"/>
            <w:noWrap/>
            <w:hideMark/>
          </w:tcPr>
          <w:p w14:paraId="3312FEA4"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246</w:t>
            </w:r>
          </w:p>
        </w:tc>
        <w:tc>
          <w:tcPr>
            <w:tcW w:w="840" w:type="dxa"/>
            <w:tcBorders>
              <w:top w:val="nil"/>
              <w:left w:val="nil"/>
              <w:bottom w:val="single" w:sz="4" w:space="0" w:color="auto"/>
              <w:right w:val="single" w:sz="4" w:space="0" w:color="auto"/>
            </w:tcBorders>
            <w:shd w:val="clear" w:color="000000" w:fill="F2F2F2"/>
            <w:noWrap/>
            <w:hideMark/>
          </w:tcPr>
          <w:p w14:paraId="7ABFAA33"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65532</w:t>
            </w:r>
          </w:p>
        </w:tc>
        <w:tc>
          <w:tcPr>
            <w:tcW w:w="720" w:type="dxa"/>
            <w:tcBorders>
              <w:top w:val="nil"/>
              <w:left w:val="nil"/>
              <w:bottom w:val="single" w:sz="4" w:space="0" w:color="auto"/>
              <w:right w:val="single" w:sz="4" w:space="0" w:color="auto"/>
            </w:tcBorders>
            <w:shd w:val="clear" w:color="000000" w:fill="F2F2F2"/>
            <w:noWrap/>
            <w:hideMark/>
          </w:tcPr>
          <w:p w14:paraId="25F15174"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2448</w:t>
            </w:r>
          </w:p>
        </w:tc>
        <w:tc>
          <w:tcPr>
            <w:tcW w:w="740" w:type="dxa"/>
            <w:tcBorders>
              <w:top w:val="nil"/>
              <w:left w:val="nil"/>
              <w:bottom w:val="single" w:sz="4" w:space="0" w:color="auto"/>
              <w:right w:val="single" w:sz="4" w:space="0" w:color="auto"/>
            </w:tcBorders>
            <w:shd w:val="clear" w:color="000000" w:fill="F2F2F2"/>
            <w:noWrap/>
            <w:hideMark/>
          </w:tcPr>
          <w:p w14:paraId="35CE8A69"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658</w:t>
            </w:r>
          </w:p>
        </w:tc>
        <w:tc>
          <w:tcPr>
            <w:tcW w:w="800" w:type="dxa"/>
            <w:tcBorders>
              <w:top w:val="nil"/>
              <w:left w:val="nil"/>
              <w:bottom w:val="single" w:sz="4" w:space="0" w:color="auto"/>
              <w:right w:val="single" w:sz="4" w:space="0" w:color="auto"/>
            </w:tcBorders>
            <w:shd w:val="clear" w:color="000000" w:fill="F2F2F2"/>
            <w:noWrap/>
            <w:hideMark/>
          </w:tcPr>
          <w:p w14:paraId="4FA0AB9F"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15009</w:t>
            </w:r>
          </w:p>
        </w:tc>
        <w:tc>
          <w:tcPr>
            <w:tcW w:w="740" w:type="dxa"/>
            <w:tcBorders>
              <w:top w:val="nil"/>
              <w:left w:val="nil"/>
              <w:bottom w:val="single" w:sz="4" w:space="0" w:color="auto"/>
              <w:right w:val="single" w:sz="4" w:space="0" w:color="auto"/>
            </w:tcBorders>
            <w:shd w:val="clear" w:color="000000" w:fill="F2F2F2"/>
            <w:noWrap/>
            <w:hideMark/>
          </w:tcPr>
          <w:p w14:paraId="61E4C58E"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15606</w:t>
            </w:r>
          </w:p>
        </w:tc>
        <w:tc>
          <w:tcPr>
            <w:tcW w:w="764" w:type="dxa"/>
            <w:tcBorders>
              <w:top w:val="nil"/>
              <w:left w:val="nil"/>
              <w:bottom w:val="single" w:sz="4" w:space="0" w:color="auto"/>
              <w:right w:val="single" w:sz="4" w:space="0" w:color="auto"/>
            </w:tcBorders>
            <w:shd w:val="clear" w:color="000000" w:fill="F2F2F2"/>
            <w:noWrap/>
            <w:hideMark/>
          </w:tcPr>
          <w:p w14:paraId="207BCDC7"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125814</w:t>
            </w:r>
          </w:p>
        </w:tc>
      </w:tr>
      <w:tr w:rsidR="00314675" w14:paraId="51985B14" w14:textId="77777777" w:rsidTr="00314675">
        <w:trPr>
          <w:trHeight w:val="300"/>
        </w:trPr>
        <w:tc>
          <w:tcPr>
            <w:tcW w:w="1326" w:type="dxa"/>
            <w:vMerge w:val="restart"/>
            <w:tcBorders>
              <w:top w:val="nil"/>
              <w:left w:val="single" w:sz="4" w:space="0" w:color="auto"/>
              <w:bottom w:val="nil"/>
              <w:right w:val="single" w:sz="4" w:space="0" w:color="auto"/>
            </w:tcBorders>
            <w:shd w:val="clear" w:color="000000" w:fill="F2F2F2"/>
            <w:hideMark/>
          </w:tcPr>
          <w:p w14:paraId="2466178D" w14:textId="77777777" w:rsidR="00314675" w:rsidRDefault="00314675" w:rsidP="00314675">
            <w:pPr>
              <w:rPr>
                <w:rFonts w:ascii="Calibri" w:hAnsi="Calibri"/>
                <w:b/>
                <w:bCs/>
                <w:color w:val="000000"/>
                <w:sz w:val="18"/>
                <w:szCs w:val="18"/>
              </w:rPr>
            </w:pPr>
            <w:r>
              <w:rPr>
                <w:rFonts w:ascii="Calibri" w:hAnsi="Calibri"/>
                <w:b/>
                <w:bCs/>
                <w:color w:val="000000"/>
                <w:sz w:val="18"/>
                <w:szCs w:val="18"/>
              </w:rPr>
              <w:t>Manufacturing Skills Australia</w:t>
            </w:r>
          </w:p>
        </w:tc>
        <w:tc>
          <w:tcPr>
            <w:tcW w:w="1540" w:type="dxa"/>
            <w:tcBorders>
              <w:top w:val="nil"/>
              <w:left w:val="nil"/>
              <w:bottom w:val="single" w:sz="4" w:space="0" w:color="auto"/>
              <w:right w:val="single" w:sz="4" w:space="0" w:color="auto"/>
            </w:tcBorders>
            <w:shd w:val="clear" w:color="000000" w:fill="F2F2F2"/>
            <w:hideMark/>
          </w:tcPr>
          <w:p w14:paraId="7BA239BC" w14:textId="77777777" w:rsidR="00314675" w:rsidRDefault="00314675" w:rsidP="00314675">
            <w:pPr>
              <w:rPr>
                <w:rFonts w:ascii="Calibri" w:hAnsi="Calibri"/>
                <w:b/>
                <w:bCs/>
                <w:color w:val="000000"/>
                <w:sz w:val="18"/>
                <w:szCs w:val="18"/>
              </w:rPr>
            </w:pPr>
            <w:r>
              <w:rPr>
                <w:rFonts w:ascii="Calibri" w:hAnsi="Calibri"/>
                <w:b/>
                <w:bCs/>
                <w:color w:val="000000"/>
                <w:sz w:val="18"/>
                <w:szCs w:val="18"/>
              </w:rPr>
              <w:t>LMF</w:t>
            </w:r>
          </w:p>
        </w:tc>
        <w:tc>
          <w:tcPr>
            <w:tcW w:w="760" w:type="dxa"/>
            <w:tcBorders>
              <w:top w:val="nil"/>
              <w:left w:val="nil"/>
              <w:bottom w:val="single" w:sz="4" w:space="0" w:color="auto"/>
              <w:right w:val="single" w:sz="4" w:space="0" w:color="auto"/>
            </w:tcBorders>
            <w:shd w:val="clear" w:color="auto" w:fill="auto"/>
            <w:noWrap/>
            <w:hideMark/>
          </w:tcPr>
          <w:p w14:paraId="198DE65F" w14:textId="77777777" w:rsidR="00314675" w:rsidRDefault="00314675" w:rsidP="00314675">
            <w:pPr>
              <w:jc w:val="right"/>
              <w:rPr>
                <w:rFonts w:ascii="Calibri" w:hAnsi="Calibri"/>
                <w:color w:val="000000"/>
                <w:sz w:val="18"/>
                <w:szCs w:val="18"/>
              </w:rPr>
            </w:pPr>
            <w:r>
              <w:rPr>
                <w:rFonts w:ascii="Calibri" w:hAnsi="Calibri"/>
                <w:color w:val="000000"/>
                <w:sz w:val="18"/>
                <w:szCs w:val="18"/>
              </w:rPr>
              <w:t>378</w:t>
            </w:r>
          </w:p>
        </w:tc>
        <w:tc>
          <w:tcPr>
            <w:tcW w:w="880" w:type="dxa"/>
            <w:tcBorders>
              <w:top w:val="nil"/>
              <w:left w:val="nil"/>
              <w:bottom w:val="single" w:sz="4" w:space="0" w:color="auto"/>
              <w:right w:val="single" w:sz="4" w:space="0" w:color="auto"/>
            </w:tcBorders>
            <w:shd w:val="clear" w:color="auto" w:fill="auto"/>
            <w:noWrap/>
            <w:hideMark/>
          </w:tcPr>
          <w:p w14:paraId="73CB94C3" w14:textId="77777777" w:rsidR="00314675" w:rsidRDefault="00314675" w:rsidP="00314675">
            <w:pPr>
              <w:jc w:val="right"/>
              <w:rPr>
                <w:rFonts w:ascii="Calibri" w:hAnsi="Calibri"/>
                <w:color w:val="000000"/>
                <w:sz w:val="18"/>
                <w:szCs w:val="18"/>
              </w:rPr>
            </w:pPr>
            <w:r>
              <w:rPr>
                <w:rFonts w:ascii="Calibri" w:hAnsi="Calibri"/>
                <w:color w:val="000000"/>
                <w:sz w:val="18"/>
                <w:szCs w:val="18"/>
              </w:rPr>
              <w:t>458</w:t>
            </w:r>
          </w:p>
        </w:tc>
        <w:tc>
          <w:tcPr>
            <w:tcW w:w="660" w:type="dxa"/>
            <w:tcBorders>
              <w:top w:val="nil"/>
              <w:left w:val="nil"/>
              <w:bottom w:val="single" w:sz="4" w:space="0" w:color="auto"/>
              <w:right w:val="single" w:sz="4" w:space="0" w:color="auto"/>
            </w:tcBorders>
            <w:shd w:val="clear" w:color="auto" w:fill="auto"/>
            <w:noWrap/>
            <w:hideMark/>
          </w:tcPr>
          <w:p w14:paraId="6416FD44" w14:textId="77777777" w:rsidR="00314675" w:rsidRDefault="00314675" w:rsidP="00314675">
            <w:pPr>
              <w:jc w:val="right"/>
              <w:rPr>
                <w:rFonts w:ascii="Calibri" w:hAnsi="Calibri"/>
                <w:color w:val="000000"/>
                <w:sz w:val="18"/>
                <w:szCs w:val="18"/>
              </w:rPr>
            </w:pPr>
            <w:r>
              <w:rPr>
                <w:rFonts w:ascii="Calibri" w:hAnsi="Calibri"/>
                <w:color w:val="000000"/>
                <w:sz w:val="18"/>
                <w:szCs w:val="18"/>
              </w:rPr>
              <w:t>8</w:t>
            </w:r>
          </w:p>
        </w:tc>
        <w:tc>
          <w:tcPr>
            <w:tcW w:w="840" w:type="dxa"/>
            <w:tcBorders>
              <w:top w:val="nil"/>
              <w:left w:val="nil"/>
              <w:bottom w:val="single" w:sz="4" w:space="0" w:color="auto"/>
              <w:right w:val="single" w:sz="4" w:space="0" w:color="auto"/>
            </w:tcBorders>
            <w:shd w:val="clear" w:color="auto" w:fill="auto"/>
            <w:noWrap/>
            <w:hideMark/>
          </w:tcPr>
          <w:p w14:paraId="60FF0047" w14:textId="77777777" w:rsidR="00314675" w:rsidRDefault="00314675" w:rsidP="00314675">
            <w:pPr>
              <w:jc w:val="right"/>
              <w:rPr>
                <w:rFonts w:ascii="Calibri" w:hAnsi="Calibri"/>
                <w:color w:val="000000"/>
                <w:sz w:val="18"/>
                <w:szCs w:val="18"/>
              </w:rPr>
            </w:pPr>
            <w:r>
              <w:rPr>
                <w:rFonts w:ascii="Calibri" w:hAnsi="Calibri"/>
                <w:color w:val="000000"/>
                <w:sz w:val="18"/>
                <w:szCs w:val="18"/>
              </w:rPr>
              <w:t>6011</w:t>
            </w:r>
          </w:p>
        </w:tc>
        <w:tc>
          <w:tcPr>
            <w:tcW w:w="720" w:type="dxa"/>
            <w:tcBorders>
              <w:top w:val="nil"/>
              <w:left w:val="nil"/>
              <w:bottom w:val="single" w:sz="4" w:space="0" w:color="auto"/>
              <w:right w:val="single" w:sz="4" w:space="0" w:color="auto"/>
            </w:tcBorders>
            <w:shd w:val="clear" w:color="auto" w:fill="auto"/>
            <w:noWrap/>
            <w:hideMark/>
          </w:tcPr>
          <w:p w14:paraId="31BA972F" w14:textId="77777777" w:rsidR="00314675" w:rsidRDefault="00314675" w:rsidP="00314675">
            <w:pPr>
              <w:jc w:val="right"/>
              <w:rPr>
                <w:rFonts w:ascii="Calibri" w:hAnsi="Calibri"/>
                <w:color w:val="000000"/>
                <w:sz w:val="18"/>
                <w:szCs w:val="18"/>
              </w:rPr>
            </w:pPr>
            <w:r>
              <w:rPr>
                <w:rFonts w:ascii="Calibri" w:hAnsi="Calibri"/>
                <w:color w:val="000000"/>
                <w:sz w:val="18"/>
                <w:szCs w:val="18"/>
              </w:rPr>
              <w:t>108</w:t>
            </w:r>
          </w:p>
        </w:tc>
        <w:tc>
          <w:tcPr>
            <w:tcW w:w="740" w:type="dxa"/>
            <w:tcBorders>
              <w:top w:val="nil"/>
              <w:left w:val="nil"/>
              <w:bottom w:val="single" w:sz="4" w:space="0" w:color="auto"/>
              <w:right w:val="single" w:sz="4" w:space="0" w:color="auto"/>
            </w:tcBorders>
            <w:shd w:val="clear" w:color="auto" w:fill="auto"/>
            <w:noWrap/>
            <w:hideMark/>
          </w:tcPr>
          <w:p w14:paraId="5E46B56C" w14:textId="77777777" w:rsidR="00314675" w:rsidRDefault="00314675" w:rsidP="00314675">
            <w:pPr>
              <w:jc w:val="right"/>
              <w:rPr>
                <w:rFonts w:ascii="Calibri" w:hAnsi="Calibri"/>
                <w:color w:val="000000"/>
                <w:sz w:val="18"/>
                <w:szCs w:val="18"/>
              </w:rPr>
            </w:pPr>
            <w:r>
              <w:rPr>
                <w:rFonts w:ascii="Calibri" w:hAnsi="Calibri"/>
                <w:color w:val="000000"/>
                <w:sz w:val="18"/>
                <w:szCs w:val="18"/>
              </w:rPr>
              <w:t>47</w:t>
            </w:r>
          </w:p>
        </w:tc>
        <w:tc>
          <w:tcPr>
            <w:tcW w:w="800" w:type="dxa"/>
            <w:tcBorders>
              <w:top w:val="nil"/>
              <w:left w:val="nil"/>
              <w:bottom w:val="single" w:sz="4" w:space="0" w:color="auto"/>
              <w:right w:val="single" w:sz="4" w:space="0" w:color="auto"/>
            </w:tcBorders>
            <w:shd w:val="clear" w:color="auto" w:fill="auto"/>
            <w:noWrap/>
            <w:hideMark/>
          </w:tcPr>
          <w:p w14:paraId="59AAD7C9" w14:textId="77777777" w:rsidR="00314675" w:rsidRDefault="00314675" w:rsidP="00314675">
            <w:pPr>
              <w:jc w:val="right"/>
              <w:rPr>
                <w:rFonts w:ascii="Calibri" w:hAnsi="Calibri"/>
                <w:color w:val="000000"/>
                <w:sz w:val="18"/>
                <w:szCs w:val="18"/>
              </w:rPr>
            </w:pPr>
            <w:r>
              <w:rPr>
                <w:rFonts w:ascii="Calibri" w:hAnsi="Calibri"/>
                <w:color w:val="000000"/>
                <w:sz w:val="18"/>
                <w:szCs w:val="18"/>
              </w:rPr>
              <w:t>1126</w:t>
            </w:r>
          </w:p>
        </w:tc>
        <w:tc>
          <w:tcPr>
            <w:tcW w:w="740" w:type="dxa"/>
            <w:tcBorders>
              <w:top w:val="nil"/>
              <w:left w:val="nil"/>
              <w:bottom w:val="single" w:sz="4" w:space="0" w:color="auto"/>
              <w:right w:val="single" w:sz="4" w:space="0" w:color="auto"/>
            </w:tcBorders>
            <w:shd w:val="clear" w:color="auto" w:fill="auto"/>
            <w:noWrap/>
            <w:hideMark/>
          </w:tcPr>
          <w:p w14:paraId="0A2514E9" w14:textId="77777777" w:rsidR="00314675" w:rsidRDefault="00314675" w:rsidP="00314675">
            <w:pPr>
              <w:jc w:val="right"/>
              <w:rPr>
                <w:rFonts w:ascii="Calibri" w:hAnsi="Calibri"/>
                <w:color w:val="000000"/>
                <w:sz w:val="18"/>
                <w:szCs w:val="18"/>
              </w:rPr>
            </w:pPr>
            <w:r>
              <w:rPr>
                <w:rFonts w:ascii="Calibri" w:hAnsi="Calibri"/>
                <w:color w:val="000000"/>
                <w:sz w:val="18"/>
                <w:szCs w:val="18"/>
              </w:rPr>
              <w:t>893</w:t>
            </w:r>
          </w:p>
        </w:tc>
        <w:tc>
          <w:tcPr>
            <w:tcW w:w="764" w:type="dxa"/>
            <w:tcBorders>
              <w:top w:val="nil"/>
              <w:left w:val="nil"/>
              <w:bottom w:val="single" w:sz="4" w:space="0" w:color="auto"/>
              <w:right w:val="single" w:sz="4" w:space="0" w:color="auto"/>
            </w:tcBorders>
            <w:shd w:val="clear" w:color="auto" w:fill="auto"/>
            <w:noWrap/>
            <w:hideMark/>
          </w:tcPr>
          <w:p w14:paraId="4B9FEEC8" w14:textId="77777777" w:rsidR="00314675" w:rsidRDefault="00314675" w:rsidP="00314675">
            <w:pPr>
              <w:jc w:val="right"/>
              <w:rPr>
                <w:rFonts w:ascii="Calibri" w:hAnsi="Calibri"/>
                <w:color w:val="000000"/>
                <w:sz w:val="18"/>
                <w:szCs w:val="18"/>
              </w:rPr>
            </w:pPr>
            <w:r>
              <w:rPr>
                <w:rFonts w:ascii="Calibri" w:hAnsi="Calibri"/>
                <w:color w:val="000000"/>
                <w:sz w:val="18"/>
                <w:szCs w:val="18"/>
              </w:rPr>
              <w:t>9029</w:t>
            </w:r>
          </w:p>
        </w:tc>
      </w:tr>
      <w:tr w:rsidR="00314675" w14:paraId="7D5E5027"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5CEAE1BC"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39E2D079" w14:textId="77777777" w:rsidR="00314675" w:rsidRDefault="00314675" w:rsidP="00314675">
            <w:pPr>
              <w:rPr>
                <w:rFonts w:ascii="Calibri" w:hAnsi="Calibri"/>
                <w:b/>
                <w:bCs/>
                <w:color w:val="000000"/>
                <w:sz w:val="18"/>
                <w:szCs w:val="18"/>
              </w:rPr>
            </w:pPr>
            <w:r>
              <w:rPr>
                <w:rFonts w:ascii="Calibri" w:hAnsi="Calibri"/>
                <w:b/>
                <w:bCs/>
                <w:color w:val="000000"/>
                <w:sz w:val="18"/>
                <w:szCs w:val="18"/>
              </w:rPr>
              <w:t>LMT</w:t>
            </w:r>
          </w:p>
        </w:tc>
        <w:tc>
          <w:tcPr>
            <w:tcW w:w="760" w:type="dxa"/>
            <w:tcBorders>
              <w:top w:val="nil"/>
              <w:left w:val="nil"/>
              <w:bottom w:val="single" w:sz="4" w:space="0" w:color="auto"/>
              <w:right w:val="single" w:sz="4" w:space="0" w:color="auto"/>
            </w:tcBorders>
            <w:shd w:val="clear" w:color="auto" w:fill="auto"/>
            <w:noWrap/>
            <w:hideMark/>
          </w:tcPr>
          <w:p w14:paraId="4D64905E" w14:textId="77777777" w:rsidR="00314675" w:rsidRDefault="00314675" w:rsidP="00314675">
            <w:pPr>
              <w:jc w:val="right"/>
              <w:rPr>
                <w:rFonts w:ascii="Calibri" w:hAnsi="Calibri"/>
                <w:color w:val="000000"/>
                <w:sz w:val="18"/>
                <w:szCs w:val="18"/>
              </w:rPr>
            </w:pPr>
            <w:r>
              <w:rPr>
                <w:rFonts w:ascii="Calibri" w:hAnsi="Calibri"/>
                <w:color w:val="000000"/>
                <w:sz w:val="18"/>
                <w:szCs w:val="18"/>
              </w:rPr>
              <w:t>229</w:t>
            </w:r>
          </w:p>
        </w:tc>
        <w:tc>
          <w:tcPr>
            <w:tcW w:w="880" w:type="dxa"/>
            <w:tcBorders>
              <w:top w:val="nil"/>
              <w:left w:val="nil"/>
              <w:bottom w:val="single" w:sz="4" w:space="0" w:color="auto"/>
              <w:right w:val="single" w:sz="4" w:space="0" w:color="auto"/>
            </w:tcBorders>
            <w:shd w:val="clear" w:color="auto" w:fill="auto"/>
            <w:noWrap/>
            <w:hideMark/>
          </w:tcPr>
          <w:p w14:paraId="26033AE5" w14:textId="77777777" w:rsidR="00314675" w:rsidRDefault="00314675" w:rsidP="00314675">
            <w:pPr>
              <w:jc w:val="right"/>
              <w:rPr>
                <w:rFonts w:ascii="Calibri" w:hAnsi="Calibri"/>
                <w:color w:val="000000"/>
                <w:sz w:val="18"/>
                <w:szCs w:val="18"/>
              </w:rPr>
            </w:pPr>
            <w:r>
              <w:rPr>
                <w:rFonts w:ascii="Calibri" w:hAnsi="Calibri"/>
                <w:color w:val="000000"/>
                <w:sz w:val="18"/>
                <w:szCs w:val="18"/>
              </w:rPr>
              <w:t>75</w:t>
            </w:r>
          </w:p>
        </w:tc>
        <w:tc>
          <w:tcPr>
            <w:tcW w:w="660" w:type="dxa"/>
            <w:tcBorders>
              <w:top w:val="nil"/>
              <w:left w:val="nil"/>
              <w:bottom w:val="single" w:sz="4" w:space="0" w:color="auto"/>
              <w:right w:val="single" w:sz="4" w:space="0" w:color="auto"/>
            </w:tcBorders>
            <w:shd w:val="clear" w:color="auto" w:fill="auto"/>
            <w:noWrap/>
            <w:hideMark/>
          </w:tcPr>
          <w:p w14:paraId="64F72760"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78AE72F3" w14:textId="77777777" w:rsidR="00314675" w:rsidRDefault="00314675" w:rsidP="00314675">
            <w:pPr>
              <w:jc w:val="right"/>
              <w:rPr>
                <w:rFonts w:ascii="Calibri" w:hAnsi="Calibri"/>
                <w:color w:val="000000"/>
                <w:sz w:val="18"/>
                <w:szCs w:val="18"/>
              </w:rPr>
            </w:pPr>
            <w:r>
              <w:rPr>
                <w:rFonts w:ascii="Calibri" w:hAnsi="Calibri"/>
                <w:color w:val="000000"/>
                <w:sz w:val="18"/>
                <w:szCs w:val="18"/>
              </w:rPr>
              <w:t>378</w:t>
            </w:r>
          </w:p>
        </w:tc>
        <w:tc>
          <w:tcPr>
            <w:tcW w:w="720" w:type="dxa"/>
            <w:tcBorders>
              <w:top w:val="nil"/>
              <w:left w:val="nil"/>
              <w:bottom w:val="single" w:sz="4" w:space="0" w:color="auto"/>
              <w:right w:val="single" w:sz="4" w:space="0" w:color="auto"/>
            </w:tcBorders>
            <w:shd w:val="clear" w:color="auto" w:fill="auto"/>
            <w:noWrap/>
            <w:hideMark/>
          </w:tcPr>
          <w:p w14:paraId="577CD5C1" w14:textId="77777777" w:rsidR="00314675" w:rsidRDefault="00314675" w:rsidP="00314675">
            <w:pPr>
              <w:jc w:val="right"/>
              <w:rPr>
                <w:rFonts w:ascii="Calibri" w:hAnsi="Calibri"/>
                <w:color w:val="000000"/>
                <w:sz w:val="18"/>
                <w:szCs w:val="18"/>
              </w:rPr>
            </w:pPr>
            <w:r>
              <w:rPr>
                <w:rFonts w:ascii="Calibri" w:hAnsi="Calibri"/>
                <w:color w:val="000000"/>
                <w:sz w:val="18"/>
                <w:szCs w:val="18"/>
              </w:rPr>
              <w:t>42</w:t>
            </w:r>
          </w:p>
        </w:tc>
        <w:tc>
          <w:tcPr>
            <w:tcW w:w="740" w:type="dxa"/>
            <w:tcBorders>
              <w:top w:val="nil"/>
              <w:left w:val="nil"/>
              <w:bottom w:val="single" w:sz="4" w:space="0" w:color="auto"/>
              <w:right w:val="single" w:sz="4" w:space="0" w:color="auto"/>
            </w:tcBorders>
            <w:shd w:val="clear" w:color="auto" w:fill="auto"/>
            <w:noWrap/>
            <w:hideMark/>
          </w:tcPr>
          <w:p w14:paraId="6B212228" w14:textId="77777777" w:rsidR="00314675" w:rsidRDefault="00314675" w:rsidP="00314675">
            <w:pPr>
              <w:jc w:val="right"/>
              <w:rPr>
                <w:rFonts w:ascii="Calibri" w:hAnsi="Calibri"/>
                <w:color w:val="000000"/>
                <w:sz w:val="18"/>
                <w:szCs w:val="18"/>
              </w:rPr>
            </w:pPr>
            <w:r>
              <w:rPr>
                <w:rFonts w:ascii="Calibri" w:hAnsi="Calibri"/>
                <w:color w:val="000000"/>
                <w:sz w:val="18"/>
                <w:szCs w:val="18"/>
              </w:rPr>
              <w:t>17</w:t>
            </w:r>
          </w:p>
        </w:tc>
        <w:tc>
          <w:tcPr>
            <w:tcW w:w="800" w:type="dxa"/>
            <w:tcBorders>
              <w:top w:val="nil"/>
              <w:left w:val="nil"/>
              <w:bottom w:val="single" w:sz="4" w:space="0" w:color="auto"/>
              <w:right w:val="single" w:sz="4" w:space="0" w:color="auto"/>
            </w:tcBorders>
            <w:shd w:val="clear" w:color="auto" w:fill="auto"/>
            <w:noWrap/>
            <w:hideMark/>
          </w:tcPr>
          <w:p w14:paraId="71283896" w14:textId="77777777" w:rsidR="00314675" w:rsidRDefault="00314675" w:rsidP="00314675">
            <w:pPr>
              <w:jc w:val="right"/>
              <w:rPr>
                <w:rFonts w:ascii="Calibri" w:hAnsi="Calibri"/>
                <w:color w:val="000000"/>
                <w:sz w:val="18"/>
                <w:szCs w:val="18"/>
              </w:rPr>
            </w:pPr>
            <w:r>
              <w:rPr>
                <w:rFonts w:ascii="Calibri" w:hAnsi="Calibri"/>
                <w:color w:val="000000"/>
                <w:sz w:val="18"/>
                <w:szCs w:val="18"/>
              </w:rPr>
              <w:t>849</w:t>
            </w:r>
          </w:p>
        </w:tc>
        <w:tc>
          <w:tcPr>
            <w:tcW w:w="740" w:type="dxa"/>
            <w:tcBorders>
              <w:top w:val="nil"/>
              <w:left w:val="nil"/>
              <w:bottom w:val="single" w:sz="4" w:space="0" w:color="auto"/>
              <w:right w:val="single" w:sz="4" w:space="0" w:color="auto"/>
            </w:tcBorders>
            <w:shd w:val="clear" w:color="auto" w:fill="auto"/>
            <w:noWrap/>
            <w:hideMark/>
          </w:tcPr>
          <w:p w14:paraId="2F0FCD73" w14:textId="77777777" w:rsidR="00314675" w:rsidRDefault="00314675" w:rsidP="00314675">
            <w:pPr>
              <w:jc w:val="right"/>
              <w:rPr>
                <w:rFonts w:ascii="Calibri" w:hAnsi="Calibri"/>
                <w:color w:val="000000"/>
                <w:sz w:val="18"/>
                <w:szCs w:val="18"/>
              </w:rPr>
            </w:pPr>
            <w:r>
              <w:rPr>
                <w:rFonts w:ascii="Calibri" w:hAnsi="Calibri"/>
                <w:color w:val="000000"/>
                <w:sz w:val="18"/>
                <w:szCs w:val="18"/>
              </w:rPr>
              <w:t>71</w:t>
            </w:r>
          </w:p>
        </w:tc>
        <w:tc>
          <w:tcPr>
            <w:tcW w:w="764" w:type="dxa"/>
            <w:tcBorders>
              <w:top w:val="nil"/>
              <w:left w:val="nil"/>
              <w:bottom w:val="single" w:sz="4" w:space="0" w:color="auto"/>
              <w:right w:val="single" w:sz="4" w:space="0" w:color="auto"/>
            </w:tcBorders>
            <w:shd w:val="clear" w:color="auto" w:fill="auto"/>
            <w:noWrap/>
            <w:hideMark/>
          </w:tcPr>
          <w:p w14:paraId="0C499178" w14:textId="77777777" w:rsidR="00314675" w:rsidRDefault="00314675" w:rsidP="00314675">
            <w:pPr>
              <w:jc w:val="right"/>
              <w:rPr>
                <w:rFonts w:ascii="Calibri" w:hAnsi="Calibri"/>
                <w:color w:val="000000"/>
                <w:sz w:val="18"/>
                <w:szCs w:val="18"/>
              </w:rPr>
            </w:pPr>
            <w:r>
              <w:rPr>
                <w:rFonts w:ascii="Calibri" w:hAnsi="Calibri"/>
                <w:color w:val="000000"/>
                <w:sz w:val="18"/>
                <w:szCs w:val="18"/>
              </w:rPr>
              <w:t>1661</w:t>
            </w:r>
          </w:p>
        </w:tc>
      </w:tr>
      <w:tr w:rsidR="00314675" w14:paraId="07614CA9"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2635E4C7"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7C965C76" w14:textId="77777777" w:rsidR="00314675" w:rsidRDefault="00314675" w:rsidP="00314675">
            <w:pPr>
              <w:rPr>
                <w:rFonts w:ascii="Calibri" w:hAnsi="Calibri"/>
                <w:b/>
                <w:bCs/>
                <w:color w:val="000000"/>
                <w:sz w:val="18"/>
                <w:szCs w:val="18"/>
              </w:rPr>
            </w:pPr>
            <w:r>
              <w:rPr>
                <w:rFonts w:ascii="Calibri" w:hAnsi="Calibri"/>
                <w:b/>
                <w:bCs/>
                <w:color w:val="000000"/>
                <w:sz w:val="18"/>
                <w:szCs w:val="18"/>
              </w:rPr>
              <w:t>MEA</w:t>
            </w:r>
          </w:p>
        </w:tc>
        <w:tc>
          <w:tcPr>
            <w:tcW w:w="760" w:type="dxa"/>
            <w:tcBorders>
              <w:top w:val="nil"/>
              <w:left w:val="nil"/>
              <w:bottom w:val="single" w:sz="4" w:space="0" w:color="auto"/>
              <w:right w:val="single" w:sz="4" w:space="0" w:color="auto"/>
            </w:tcBorders>
            <w:shd w:val="clear" w:color="auto" w:fill="auto"/>
            <w:noWrap/>
            <w:hideMark/>
          </w:tcPr>
          <w:p w14:paraId="2F66279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7D095D9C" w14:textId="77777777" w:rsidR="00314675" w:rsidRDefault="00314675" w:rsidP="00314675">
            <w:pPr>
              <w:jc w:val="right"/>
              <w:rPr>
                <w:rFonts w:ascii="Calibri" w:hAnsi="Calibri"/>
                <w:color w:val="000000"/>
                <w:sz w:val="18"/>
                <w:szCs w:val="18"/>
              </w:rPr>
            </w:pPr>
            <w:r>
              <w:rPr>
                <w:rFonts w:ascii="Calibri" w:hAnsi="Calibri"/>
                <w:color w:val="000000"/>
                <w:sz w:val="18"/>
                <w:szCs w:val="18"/>
              </w:rPr>
              <w:t>55</w:t>
            </w:r>
          </w:p>
        </w:tc>
        <w:tc>
          <w:tcPr>
            <w:tcW w:w="660" w:type="dxa"/>
            <w:tcBorders>
              <w:top w:val="nil"/>
              <w:left w:val="nil"/>
              <w:bottom w:val="single" w:sz="4" w:space="0" w:color="auto"/>
              <w:right w:val="single" w:sz="4" w:space="0" w:color="auto"/>
            </w:tcBorders>
            <w:shd w:val="clear" w:color="auto" w:fill="auto"/>
            <w:noWrap/>
            <w:hideMark/>
          </w:tcPr>
          <w:p w14:paraId="6B592BB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56F024D0" w14:textId="77777777" w:rsidR="00314675" w:rsidRDefault="00314675" w:rsidP="00314675">
            <w:pPr>
              <w:jc w:val="right"/>
              <w:rPr>
                <w:rFonts w:ascii="Calibri" w:hAnsi="Calibri"/>
                <w:color w:val="000000"/>
                <w:sz w:val="18"/>
                <w:szCs w:val="18"/>
              </w:rPr>
            </w:pPr>
            <w:r>
              <w:rPr>
                <w:rFonts w:ascii="Calibri" w:hAnsi="Calibri"/>
                <w:color w:val="000000"/>
                <w:sz w:val="18"/>
                <w:szCs w:val="18"/>
              </w:rPr>
              <w:t>32</w:t>
            </w:r>
          </w:p>
        </w:tc>
        <w:tc>
          <w:tcPr>
            <w:tcW w:w="720" w:type="dxa"/>
            <w:tcBorders>
              <w:top w:val="nil"/>
              <w:left w:val="nil"/>
              <w:bottom w:val="single" w:sz="4" w:space="0" w:color="auto"/>
              <w:right w:val="single" w:sz="4" w:space="0" w:color="auto"/>
            </w:tcBorders>
            <w:shd w:val="clear" w:color="auto" w:fill="auto"/>
            <w:noWrap/>
            <w:hideMark/>
          </w:tcPr>
          <w:p w14:paraId="55C12517"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6DB8C1E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63F410B0" w14:textId="77777777" w:rsidR="00314675" w:rsidRDefault="00314675" w:rsidP="00314675">
            <w:pPr>
              <w:jc w:val="right"/>
              <w:rPr>
                <w:rFonts w:ascii="Calibri" w:hAnsi="Calibri"/>
                <w:color w:val="000000"/>
                <w:sz w:val="18"/>
                <w:szCs w:val="18"/>
              </w:rPr>
            </w:pPr>
            <w:r>
              <w:rPr>
                <w:rFonts w:ascii="Calibri" w:hAnsi="Calibri"/>
                <w:color w:val="000000"/>
                <w:sz w:val="18"/>
                <w:szCs w:val="18"/>
              </w:rPr>
              <w:t>28</w:t>
            </w:r>
          </w:p>
        </w:tc>
        <w:tc>
          <w:tcPr>
            <w:tcW w:w="740" w:type="dxa"/>
            <w:tcBorders>
              <w:top w:val="nil"/>
              <w:left w:val="nil"/>
              <w:bottom w:val="single" w:sz="4" w:space="0" w:color="auto"/>
              <w:right w:val="single" w:sz="4" w:space="0" w:color="auto"/>
            </w:tcBorders>
            <w:shd w:val="clear" w:color="auto" w:fill="auto"/>
            <w:noWrap/>
            <w:hideMark/>
          </w:tcPr>
          <w:p w14:paraId="25311252"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764" w:type="dxa"/>
            <w:tcBorders>
              <w:top w:val="nil"/>
              <w:left w:val="nil"/>
              <w:bottom w:val="single" w:sz="4" w:space="0" w:color="auto"/>
              <w:right w:val="single" w:sz="4" w:space="0" w:color="auto"/>
            </w:tcBorders>
            <w:shd w:val="clear" w:color="auto" w:fill="auto"/>
            <w:noWrap/>
            <w:hideMark/>
          </w:tcPr>
          <w:p w14:paraId="66989A38" w14:textId="77777777" w:rsidR="00314675" w:rsidRDefault="00314675" w:rsidP="00314675">
            <w:pPr>
              <w:jc w:val="right"/>
              <w:rPr>
                <w:rFonts w:ascii="Calibri" w:hAnsi="Calibri"/>
                <w:color w:val="000000"/>
                <w:sz w:val="18"/>
                <w:szCs w:val="18"/>
              </w:rPr>
            </w:pPr>
            <w:r>
              <w:rPr>
                <w:rFonts w:ascii="Calibri" w:hAnsi="Calibri"/>
                <w:color w:val="000000"/>
                <w:sz w:val="18"/>
                <w:szCs w:val="18"/>
              </w:rPr>
              <w:t>116</w:t>
            </w:r>
          </w:p>
        </w:tc>
      </w:tr>
      <w:tr w:rsidR="00314675" w14:paraId="3E7F3B02"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3AC69B9A"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704C433A" w14:textId="77777777" w:rsidR="00314675" w:rsidRDefault="00314675" w:rsidP="00314675">
            <w:pPr>
              <w:rPr>
                <w:rFonts w:ascii="Calibri" w:hAnsi="Calibri"/>
                <w:b/>
                <w:bCs/>
                <w:color w:val="000000"/>
                <w:sz w:val="18"/>
                <w:szCs w:val="18"/>
              </w:rPr>
            </w:pPr>
            <w:r>
              <w:rPr>
                <w:rFonts w:ascii="Calibri" w:hAnsi="Calibri"/>
                <w:b/>
                <w:bCs/>
                <w:color w:val="000000"/>
                <w:sz w:val="18"/>
                <w:szCs w:val="18"/>
              </w:rPr>
              <w:t>MEM</w:t>
            </w:r>
          </w:p>
        </w:tc>
        <w:tc>
          <w:tcPr>
            <w:tcW w:w="760" w:type="dxa"/>
            <w:tcBorders>
              <w:top w:val="nil"/>
              <w:left w:val="nil"/>
              <w:bottom w:val="single" w:sz="4" w:space="0" w:color="auto"/>
              <w:right w:val="single" w:sz="4" w:space="0" w:color="auto"/>
            </w:tcBorders>
            <w:shd w:val="clear" w:color="auto" w:fill="auto"/>
            <w:noWrap/>
            <w:hideMark/>
          </w:tcPr>
          <w:p w14:paraId="38BBF192" w14:textId="77777777" w:rsidR="00314675" w:rsidRDefault="00314675" w:rsidP="00314675">
            <w:pPr>
              <w:jc w:val="right"/>
              <w:rPr>
                <w:rFonts w:ascii="Calibri" w:hAnsi="Calibri"/>
                <w:color w:val="000000"/>
                <w:sz w:val="18"/>
                <w:szCs w:val="18"/>
              </w:rPr>
            </w:pPr>
            <w:r>
              <w:rPr>
                <w:rFonts w:ascii="Calibri" w:hAnsi="Calibri"/>
                <w:color w:val="000000"/>
                <w:sz w:val="18"/>
                <w:szCs w:val="18"/>
              </w:rPr>
              <w:t>173</w:t>
            </w:r>
          </w:p>
        </w:tc>
        <w:tc>
          <w:tcPr>
            <w:tcW w:w="880" w:type="dxa"/>
            <w:tcBorders>
              <w:top w:val="nil"/>
              <w:left w:val="nil"/>
              <w:bottom w:val="single" w:sz="4" w:space="0" w:color="auto"/>
              <w:right w:val="single" w:sz="4" w:space="0" w:color="auto"/>
            </w:tcBorders>
            <w:shd w:val="clear" w:color="auto" w:fill="auto"/>
            <w:noWrap/>
            <w:hideMark/>
          </w:tcPr>
          <w:p w14:paraId="1D2F3E4A" w14:textId="77777777" w:rsidR="00314675" w:rsidRDefault="00314675" w:rsidP="00314675">
            <w:pPr>
              <w:jc w:val="right"/>
              <w:rPr>
                <w:rFonts w:ascii="Calibri" w:hAnsi="Calibri"/>
                <w:color w:val="000000"/>
                <w:sz w:val="18"/>
                <w:szCs w:val="18"/>
              </w:rPr>
            </w:pPr>
            <w:r>
              <w:rPr>
                <w:rFonts w:ascii="Calibri" w:hAnsi="Calibri"/>
                <w:color w:val="000000"/>
                <w:sz w:val="18"/>
                <w:szCs w:val="18"/>
              </w:rPr>
              <w:t>5264</w:t>
            </w:r>
          </w:p>
        </w:tc>
        <w:tc>
          <w:tcPr>
            <w:tcW w:w="660" w:type="dxa"/>
            <w:tcBorders>
              <w:top w:val="nil"/>
              <w:left w:val="nil"/>
              <w:bottom w:val="single" w:sz="4" w:space="0" w:color="auto"/>
              <w:right w:val="single" w:sz="4" w:space="0" w:color="auto"/>
            </w:tcBorders>
            <w:shd w:val="clear" w:color="auto" w:fill="auto"/>
            <w:noWrap/>
            <w:hideMark/>
          </w:tcPr>
          <w:p w14:paraId="387564F7" w14:textId="77777777" w:rsidR="00314675" w:rsidRDefault="00314675" w:rsidP="00314675">
            <w:pPr>
              <w:jc w:val="right"/>
              <w:rPr>
                <w:rFonts w:ascii="Calibri" w:hAnsi="Calibri"/>
                <w:color w:val="000000"/>
                <w:sz w:val="18"/>
                <w:szCs w:val="18"/>
              </w:rPr>
            </w:pPr>
            <w:r>
              <w:rPr>
                <w:rFonts w:ascii="Calibri" w:hAnsi="Calibri"/>
                <w:color w:val="000000"/>
                <w:sz w:val="18"/>
                <w:szCs w:val="18"/>
              </w:rPr>
              <w:t>154</w:t>
            </w:r>
          </w:p>
        </w:tc>
        <w:tc>
          <w:tcPr>
            <w:tcW w:w="840" w:type="dxa"/>
            <w:tcBorders>
              <w:top w:val="nil"/>
              <w:left w:val="nil"/>
              <w:bottom w:val="single" w:sz="4" w:space="0" w:color="auto"/>
              <w:right w:val="single" w:sz="4" w:space="0" w:color="auto"/>
            </w:tcBorders>
            <w:shd w:val="clear" w:color="auto" w:fill="auto"/>
            <w:noWrap/>
            <w:hideMark/>
          </w:tcPr>
          <w:p w14:paraId="0AAF2788" w14:textId="77777777" w:rsidR="00314675" w:rsidRDefault="00314675" w:rsidP="00314675">
            <w:pPr>
              <w:jc w:val="right"/>
              <w:rPr>
                <w:rFonts w:ascii="Calibri" w:hAnsi="Calibri"/>
                <w:color w:val="000000"/>
                <w:sz w:val="18"/>
                <w:szCs w:val="18"/>
              </w:rPr>
            </w:pPr>
            <w:r>
              <w:rPr>
                <w:rFonts w:ascii="Calibri" w:hAnsi="Calibri"/>
                <w:color w:val="000000"/>
                <w:sz w:val="18"/>
                <w:szCs w:val="18"/>
              </w:rPr>
              <w:t>9934</w:t>
            </w:r>
          </w:p>
        </w:tc>
        <w:tc>
          <w:tcPr>
            <w:tcW w:w="720" w:type="dxa"/>
            <w:tcBorders>
              <w:top w:val="nil"/>
              <w:left w:val="nil"/>
              <w:bottom w:val="single" w:sz="4" w:space="0" w:color="auto"/>
              <w:right w:val="single" w:sz="4" w:space="0" w:color="auto"/>
            </w:tcBorders>
            <w:shd w:val="clear" w:color="auto" w:fill="auto"/>
            <w:noWrap/>
            <w:hideMark/>
          </w:tcPr>
          <w:p w14:paraId="7C8C510A" w14:textId="77777777" w:rsidR="00314675" w:rsidRDefault="00314675" w:rsidP="00314675">
            <w:pPr>
              <w:jc w:val="right"/>
              <w:rPr>
                <w:rFonts w:ascii="Calibri" w:hAnsi="Calibri"/>
                <w:color w:val="000000"/>
                <w:sz w:val="18"/>
                <w:szCs w:val="18"/>
              </w:rPr>
            </w:pPr>
            <w:r>
              <w:rPr>
                <w:rFonts w:ascii="Calibri" w:hAnsi="Calibri"/>
                <w:color w:val="000000"/>
                <w:sz w:val="18"/>
                <w:szCs w:val="18"/>
              </w:rPr>
              <w:t>661</w:t>
            </w:r>
          </w:p>
        </w:tc>
        <w:tc>
          <w:tcPr>
            <w:tcW w:w="740" w:type="dxa"/>
            <w:tcBorders>
              <w:top w:val="nil"/>
              <w:left w:val="nil"/>
              <w:bottom w:val="single" w:sz="4" w:space="0" w:color="auto"/>
              <w:right w:val="single" w:sz="4" w:space="0" w:color="auto"/>
            </w:tcBorders>
            <w:shd w:val="clear" w:color="auto" w:fill="auto"/>
            <w:noWrap/>
            <w:hideMark/>
          </w:tcPr>
          <w:p w14:paraId="2E0DD529" w14:textId="77777777" w:rsidR="00314675" w:rsidRDefault="00314675" w:rsidP="00314675">
            <w:pPr>
              <w:jc w:val="right"/>
              <w:rPr>
                <w:rFonts w:ascii="Calibri" w:hAnsi="Calibri"/>
                <w:color w:val="000000"/>
                <w:sz w:val="18"/>
                <w:szCs w:val="18"/>
              </w:rPr>
            </w:pPr>
            <w:r>
              <w:rPr>
                <w:rFonts w:ascii="Calibri" w:hAnsi="Calibri"/>
                <w:color w:val="000000"/>
                <w:sz w:val="18"/>
                <w:szCs w:val="18"/>
              </w:rPr>
              <w:t>170</w:t>
            </w:r>
          </w:p>
        </w:tc>
        <w:tc>
          <w:tcPr>
            <w:tcW w:w="800" w:type="dxa"/>
            <w:tcBorders>
              <w:top w:val="nil"/>
              <w:left w:val="nil"/>
              <w:bottom w:val="single" w:sz="4" w:space="0" w:color="auto"/>
              <w:right w:val="single" w:sz="4" w:space="0" w:color="auto"/>
            </w:tcBorders>
            <w:shd w:val="clear" w:color="auto" w:fill="auto"/>
            <w:noWrap/>
            <w:hideMark/>
          </w:tcPr>
          <w:p w14:paraId="63B7485B" w14:textId="77777777" w:rsidR="00314675" w:rsidRDefault="00314675" w:rsidP="00314675">
            <w:pPr>
              <w:jc w:val="right"/>
              <w:rPr>
                <w:rFonts w:ascii="Calibri" w:hAnsi="Calibri"/>
                <w:color w:val="000000"/>
                <w:sz w:val="18"/>
                <w:szCs w:val="18"/>
              </w:rPr>
            </w:pPr>
            <w:r>
              <w:rPr>
                <w:rFonts w:ascii="Calibri" w:hAnsi="Calibri"/>
                <w:color w:val="000000"/>
                <w:sz w:val="18"/>
                <w:szCs w:val="18"/>
              </w:rPr>
              <w:t>234</w:t>
            </w:r>
          </w:p>
        </w:tc>
        <w:tc>
          <w:tcPr>
            <w:tcW w:w="740" w:type="dxa"/>
            <w:tcBorders>
              <w:top w:val="nil"/>
              <w:left w:val="nil"/>
              <w:bottom w:val="single" w:sz="4" w:space="0" w:color="auto"/>
              <w:right w:val="single" w:sz="4" w:space="0" w:color="auto"/>
            </w:tcBorders>
            <w:shd w:val="clear" w:color="auto" w:fill="auto"/>
            <w:noWrap/>
            <w:hideMark/>
          </w:tcPr>
          <w:p w14:paraId="095FA952" w14:textId="77777777" w:rsidR="00314675" w:rsidRDefault="00314675" w:rsidP="00314675">
            <w:pPr>
              <w:jc w:val="right"/>
              <w:rPr>
                <w:rFonts w:ascii="Calibri" w:hAnsi="Calibri"/>
                <w:color w:val="000000"/>
                <w:sz w:val="18"/>
                <w:szCs w:val="18"/>
              </w:rPr>
            </w:pPr>
            <w:r>
              <w:rPr>
                <w:rFonts w:ascii="Calibri" w:hAnsi="Calibri"/>
                <w:color w:val="000000"/>
                <w:sz w:val="18"/>
                <w:szCs w:val="18"/>
              </w:rPr>
              <w:t>2330</w:t>
            </w:r>
          </w:p>
        </w:tc>
        <w:tc>
          <w:tcPr>
            <w:tcW w:w="764" w:type="dxa"/>
            <w:tcBorders>
              <w:top w:val="nil"/>
              <w:left w:val="nil"/>
              <w:bottom w:val="single" w:sz="4" w:space="0" w:color="auto"/>
              <w:right w:val="single" w:sz="4" w:space="0" w:color="auto"/>
            </w:tcBorders>
            <w:shd w:val="clear" w:color="auto" w:fill="auto"/>
            <w:noWrap/>
            <w:hideMark/>
          </w:tcPr>
          <w:p w14:paraId="35EF7599" w14:textId="77777777" w:rsidR="00314675" w:rsidRDefault="00314675" w:rsidP="00314675">
            <w:pPr>
              <w:jc w:val="right"/>
              <w:rPr>
                <w:rFonts w:ascii="Calibri" w:hAnsi="Calibri"/>
                <w:color w:val="000000"/>
                <w:sz w:val="18"/>
                <w:szCs w:val="18"/>
              </w:rPr>
            </w:pPr>
            <w:r>
              <w:rPr>
                <w:rFonts w:ascii="Calibri" w:hAnsi="Calibri"/>
                <w:color w:val="000000"/>
                <w:sz w:val="18"/>
                <w:szCs w:val="18"/>
              </w:rPr>
              <w:t>18920</w:t>
            </w:r>
          </w:p>
        </w:tc>
      </w:tr>
      <w:tr w:rsidR="00314675" w14:paraId="5F519CB9"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3207A00F"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69941B3D" w14:textId="77777777" w:rsidR="00314675" w:rsidRDefault="00314675" w:rsidP="00314675">
            <w:pPr>
              <w:rPr>
                <w:rFonts w:ascii="Calibri" w:hAnsi="Calibri"/>
                <w:b/>
                <w:bCs/>
                <w:color w:val="000000"/>
                <w:sz w:val="18"/>
                <w:szCs w:val="18"/>
              </w:rPr>
            </w:pPr>
            <w:r>
              <w:rPr>
                <w:rFonts w:ascii="Calibri" w:hAnsi="Calibri"/>
                <w:b/>
                <w:bCs/>
                <w:color w:val="000000"/>
                <w:sz w:val="18"/>
                <w:szCs w:val="18"/>
              </w:rPr>
              <w:t>MSA</w:t>
            </w:r>
          </w:p>
        </w:tc>
        <w:tc>
          <w:tcPr>
            <w:tcW w:w="760" w:type="dxa"/>
            <w:tcBorders>
              <w:top w:val="nil"/>
              <w:left w:val="nil"/>
              <w:bottom w:val="single" w:sz="4" w:space="0" w:color="auto"/>
              <w:right w:val="single" w:sz="4" w:space="0" w:color="auto"/>
            </w:tcBorders>
            <w:shd w:val="clear" w:color="auto" w:fill="auto"/>
            <w:noWrap/>
            <w:hideMark/>
          </w:tcPr>
          <w:p w14:paraId="71E5F16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1D6B4BD2" w14:textId="77777777" w:rsidR="00314675" w:rsidRDefault="00314675" w:rsidP="00314675">
            <w:pPr>
              <w:jc w:val="right"/>
              <w:rPr>
                <w:rFonts w:ascii="Calibri" w:hAnsi="Calibri"/>
                <w:color w:val="000000"/>
                <w:sz w:val="18"/>
                <w:szCs w:val="18"/>
              </w:rPr>
            </w:pPr>
            <w:r>
              <w:rPr>
                <w:rFonts w:ascii="Calibri" w:hAnsi="Calibri"/>
                <w:color w:val="000000"/>
                <w:sz w:val="18"/>
                <w:szCs w:val="18"/>
              </w:rPr>
              <w:t>2</w:t>
            </w:r>
          </w:p>
        </w:tc>
        <w:tc>
          <w:tcPr>
            <w:tcW w:w="660" w:type="dxa"/>
            <w:tcBorders>
              <w:top w:val="nil"/>
              <w:left w:val="nil"/>
              <w:bottom w:val="single" w:sz="4" w:space="0" w:color="auto"/>
              <w:right w:val="single" w:sz="4" w:space="0" w:color="auto"/>
            </w:tcBorders>
            <w:shd w:val="clear" w:color="auto" w:fill="auto"/>
            <w:noWrap/>
            <w:hideMark/>
          </w:tcPr>
          <w:p w14:paraId="384888B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51B27F25" w14:textId="77777777" w:rsidR="00314675" w:rsidRDefault="00314675" w:rsidP="00314675">
            <w:pPr>
              <w:jc w:val="right"/>
              <w:rPr>
                <w:rFonts w:ascii="Calibri" w:hAnsi="Calibri"/>
                <w:color w:val="000000"/>
                <w:sz w:val="18"/>
                <w:szCs w:val="18"/>
              </w:rPr>
            </w:pPr>
            <w:r>
              <w:rPr>
                <w:rFonts w:ascii="Calibri" w:hAnsi="Calibri"/>
                <w:color w:val="000000"/>
                <w:sz w:val="18"/>
                <w:szCs w:val="18"/>
              </w:rPr>
              <w:t>2191</w:t>
            </w:r>
          </w:p>
        </w:tc>
        <w:tc>
          <w:tcPr>
            <w:tcW w:w="720" w:type="dxa"/>
            <w:tcBorders>
              <w:top w:val="nil"/>
              <w:left w:val="nil"/>
              <w:bottom w:val="single" w:sz="4" w:space="0" w:color="auto"/>
              <w:right w:val="single" w:sz="4" w:space="0" w:color="auto"/>
            </w:tcBorders>
            <w:shd w:val="clear" w:color="auto" w:fill="auto"/>
            <w:noWrap/>
            <w:hideMark/>
          </w:tcPr>
          <w:p w14:paraId="47C48908" w14:textId="77777777" w:rsidR="00314675" w:rsidRDefault="00314675" w:rsidP="00314675">
            <w:pPr>
              <w:jc w:val="right"/>
              <w:rPr>
                <w:rFonts w:ascii="Calibri" w:hAnsi="Calibri"/>
                <w:color w:val="000000"/>
                <w:sz w:val="18"/>
                <w:szCs w:val="18"/>
              </w:rPr>
            </w:pPr>
            <w:r>
              <w:rPr>
                <w:rFonts w:ascii="Calibri" w:hAnsi="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hideMark/>
          </w:tcPr>
          <w:p w14:paraId="59C9C289" w14:textId="77777777" w:rsidR="00314675" w:rsidRDefault="00314675" w:rsidP="00314675">
            <w:pPr>
              <w:jc w:val="right"/>
              <w:rPr>
                <w:rFonts w:ascii="Calibri" w:hAnsi="Calibri"/>
                <w:color w:val="000000"/>
                <w:sz w:val="18"/>
                <w:szCs w:val="18"/>
              </w:rPr>
            </w:pPr>
            <w:r>
              <w:rPr>
                <w:rFonts w:ascii="Calibri" w:hAnsi="Calibri"/>
                <w:color w:val="000000"/>
                <w:sz w:val="18"/>
                <w:szCs w:val="18"/>
              </w:rPr>
              <w:t>45</w:t>
            </w:r>
          </w:p>
        </w:tc>
        <w:tc>
          <w:tcPr>
            <w:tcW w:w="800" w:type="dxa"/>
            <w:tcBorders>
              <w:top w:val="nil"/>
              <w:left w:val="nil"/>
              <w:bottom w:val="single" w:sz="4" w:space="0" w:color="auto"/>
              <w:right w:val="single" w:sz="4" w:space="0" w:color="auto"/>
            </w:tcBorders>
            <w:shd w:val="clear" w:color="auto" w:fill="auto"/>
            <w:noWrap/>
            <w:hideMark/>
          </w:tcPr>
          <w:p w14:paraId="2C38D850" w14:textId="77777777" w:rsidR="00314675" w:rsidRDefault="00314675" w:rsidP="00314675">
            <w:pPr>
              <w:jc w:val="right"/>
              <w:rPr>
                <w:rFonts w:ascii="Calibri" w:hAnsi="Calibri"/>
                <w:color w:val="000000"/>
                <w:sz w:val="18"/>
                <w:szCs w:val="18"/>
              </w:rPr>
            </w:pPr>
            <w:r>
              <w:rPr>
                <w:rFonts w:ascii="Calibri" w:hAnsi="Calibri"/>
                <w:color w:val="000000"/>
                <w:sz w:val="18"/>
                <w:szCs w:val="18"/>
              </w:rPr>
              <w:t>209</w:t>
            </w:r>
          </w:p>
        </w:tc>
        <w:tc>
          <w:tcPr>
            <w:tcW w:w="740" w:type="dxa"/>
            <w:tcBorders>
              <w:top w:val="nil"/>
              <w:left w:val="nil"/>
              <w:bottom w:val="single" w:sz="4" w:space="0" w:color="auto"/>
              <w:right w:val="single" w:sz="4" w:space="0" w:color="auto"/>
            </w:tcBorders>
            <w:shd w:val="clear" w:color="auto" w:fill="auto"/>
            <w:noWrap/>
            <w:hideMark/>
          </w:tcPr>
          <w:p w14:paraId="1BCF4709" w14:textId="77777777" w:rsidR="00314675" w:rsidRDefault="00314675" w:rsidP="00314675">
            <w:pPr>
              <w:jc w:val="right"/>
              <w:rPr>
                <w:rFonts w:ascii="Calibri" w:hAnsi="Calibri"/>
                <w:color w:val="000000"/>
                <w:sz w:val="18"/>
                <w:szCs w:val="18"/>
              </w:rPr>
            </w:pPr>
            <w:r>
              <w:rPr>
                <w:rFonts w:ascii="Calibri" w:hAnsi="Calibri"/>
                <w:color w:val="000000"/>
                <w:sz w:val="18"/>
                <w:szCs w:val="18"/>
              </w:rPr>
              <w:t>48</w:t>
            </w:r>
          </w:p>
        </w:tc>
        <w:tc>
          <w:tcPr>
            <w:tcW w:w="764" w:type="dxa"/>
            <w:tcBorders>
              <w:top w:val="nil"/>
              <w:left w:val="nil"/>
              <w:bottom w:val="single" w:sz="4" w:space="0" w:color="auto"/>
              <w:right w:val="single" w:sz="4" w:space="0" w:color="auto"/>
            </w:tcBorders>
            <w:shd w:val="clear" w:color="auto" w:fill="auto"/>
            <w:noWrap/>
            <w:hideMark/>
          </w:tcPr>
          <w:p w14:paraId="79E4F32A" w14:textId="77777777" w:rsidR="00314675" w:rsidRDefault="00314675" w:rsidP="00314675">
            <w:pPr>
              <w:jc w:val="right"/>
              <w:rPr>
                <w:rFonts w:ascii="Calibri" w:hAnsi="Calibri"/>
                <w:color w:val="000000"/>
                <w:sz w:val="18"/>
                <w:szCs w:val="18"/>
              </w:rPr>
            </w:pPr>
            <w:r>
              <w:rPr>
                <w:rFonts w:ascii="Calibri" w:hAnsi="Calibri"/>
                <w:color w:val="000000"/>
                <w:sz w:val="18"/>
                <w:szCs w:val="18"/>
              </w:rPr>
              <w:t>2497</w:t>
            </w:r>
          </w:p>
        </w:tc>
      </w:tr>
      <w:tr w:rsidR="00314675" w14:paraId="779555D5"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58F658D2"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7DBA548A" w14:textId="77777777" w:rsidR="00314675" w:rsidRDefault="00314675" w:rsidP="00314675">
            <w:pPr>
              <w:rPr>
                <w:rFonts w:ascii="Calibri" w:hAnsi="Calibri"/>
                <w:b/>
                <w:bCs/>
                <w:color w:val="000000"/>
                <w:sz w:val="18"/>
                <w:szCs w:val="18"/>
              </w:rPr>
            </w:pPr>
            <w:r>
              <w:rPr>
                <w:rFonts w:ascii="Calibri" w:hAnsi="Calibri"/>
                <w:b/>
                <w:bCs/>
                <w:color w:val="000000"/>
                <w:sz w:val="18"/>
                <w:szCs w:val="18"/>
              </w:rPr>
              <w:t>MSL</w:t>
            </w:r>
          </w:p>
        </w:tc>
        <w:tc>
          <w:tcPr>
            <w:tcW w:w="760" w:type="dxa"/>
            <w:tcBorders>
              <w:top w:val="nil"/>
              <w:left w:val="nil"/>
              <w:bottom w:val="single" w:sz="4" w:space="0" w:color="auto"/>
              <w:right w:val="single" w:sz="4" w:space="0" w:color="auto"/>
            </w:tcBorders>
            <w:shd w:val="clear" w:color="auto" w:fill="auto"/>
            <w:noWrap/>
            <w:hideMark/>
          </w:tcPr>
          <w:p w14:paraId="704A33AE"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69AD9CA9" w14:textId="77777777" w:rsidR="00314675" w:rsidRDefault="00314675" w:rsidP="00314675">
            <w:pPr>
              <w:jc w:val="right"/>
              <w:rPr>
                <w:rFonts w:ascii="Calibri" w:hAnsi="Calibri"/>
                <w:color w:val="000000"/>
                <w:sz w:val="18"/>
                <w:szCs w:val="18"/>
              </w:rPr>
            </w:pPr>
            <w:r>
              <w:rPr>
                <w:rFonts w:ascii="Calibri" w:hAnsi="Calibri"/>
                <w:color w:val="000000"/>
                <w:sz w:val="18"/>
                <w:szCs w:val="18"/>
              </w:rPr>
              <w:t>16</w:t>
            </w:r>
          </w:p>
        </w:tc>
        <w:tc>
          <w:tcPr>
            <w:tcW w:w="660" w:type="dxa"/>
            <w:tcBorders>
              <w:top w:val="nil"/>
              <w:left w:val="nil"/>
              <w:bottom w:val="single" w:sz="4" w:space="0" w:color="auto"/>
              <w:right w:val="single" w:sz="4" w:space="0" w:color="auto"/>
            </w:tcBorders>
            <w:shd w:val="clear" w:color="auto" w:fill="auto"/>
            <w:noWrap/>
            <w:hideMark/>
          </w:tcPr>
          <w:p w14:paraId="445FE260"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2D7C54B1" w14:textId="77777777" w:rsidR="00314675" w:rsidRDefault="00314675" w:rsidP="00314675">
            <w:pPr>
              <w:jc w:val="right"/>
              <w:rPr>
                <w:rFonts w:ascii="Calibri" w:hAnsi="Calibri"/>
                <w:color w:val="000000"/>
                <w:sz w:val="18"/>
                <w:szCs w:val="18"/>
              </w:rPr>
            </w:pPr>
            <w:r>
              <w:rPr>
                <w:rFonts w:ascii="Calibri" w:hAnsi="Calibri"/>
                <w:color w:val="000000"/>
                <w:sz w:val="18"/>
                <w:szCs w:val="18"/>
              </w:rPr>
              <w:t>684</w:t>
            </w:r>
          </w:p>
        </w:tc>
        <w:tc>
          <w:tcPr>
            <w:tcW w:w="720" w:type="dxa"/>
            <w:tcBorders>
              <w:top w:val="nil"/>
              <w:left w:val="nil"/>
              <w:bottom w:val="single" w:sz="4" w:space="0" w:color="auto"/>
              <w:right w:val="single" w:sz="4" w:space="0" w:color="auto"/>
            </w:tcBorders>
            <w:shd w:val="clear" w:color="auto" w:fill="auto"/>
            <w:noWrap/>
            <w:hideMark/>
          </w:tcPr>
          <w:p w14:paraId="15C9DFA6" w14:textId="77777777" w:rsidR="00314675" w:rsidRDefault="00314675" w:rsidP="00314675">
            <w:pPr>
              <w:jc w:val="right"/>
              <w:rPr>
                <w:rFonts w:ascii="Calibri" w:hAnsi="Calibri"/>
                <w:color w:val="000000"/>
                <w:sz w:val="18"/>
                <w:szCs w:val="18"/>
              </w:rPr>
            </w:pPr>
            <w:r>
              <w:rPr>
                <w:rFonts w:ascii="Calibri" w:hAnsi="Calibri"/>
                <w:color w:val="000000"/>
                <w:sz w:val="18"/>
                <w:szCs w:val="18"/>
              </w:rPr>
              <w:t>59</w:t>
            </w:r>
          </w:p>
        </w:tc>
        <w:tc>
          <w:tcPr>
            <w:tcW w:w="740" w:type="dxa"/>
            <w:tcBorders>
              <w:top w:val="nil"/>
              <w:left w:val="nil"/>
              <w:bottom w:val="single" w:sz="4" w:space="0" w:color="auto"/>
              <w:right w:val="single" w:sz="4" w:space="0" w:color="auto"/>
            </w:tcBorders>
            <w:shd w:val="clear" w:color="auto" w:fill="auto"/>
            <w:noWrap/>
            <w:hideMark/>
          </w:tcPr>
          <w:p w14:paraId="7C959282"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11226FB4" w14:textId="77777777" w:rsidR="00314675" w:rsidRDefault="00314675" w:rsidP="00314675">
            <w:pPr>
              <w:jc w:val="right"/>
              <w:rPr>
                <w:rFonts w:ascii="Calibri" w:hAnsi="Calibri"/>
                <w:color w:val="000000"/>
                <w:sz w:val="18"/>
                <w:szCs w:val="18"/>
              </w:rPr>
            </w:pPr>
            <w:r>
              <w:rPr>
                <w:rFonts w:ascii="Calibri" w:hAnsi="Calibri"/>
                <w:color w:val="000000"/>
                <w:sz w:val="18"/>
                <w:szCs w:val="18"/>
              </w:rPr>
              <w:t>125</w:t>
            </w:r>
          </w:p>
        </w:tc>
        <w:tc>
          <w:tcPr>
            <w:tcW w:w="740" w:type="dxa"/>
            <w:tcBorders>
              <w:top w:val="nil"/>
              <w:left w:val="nil"/>
              <w:bottom w:val="single" w:sz="4" w:space="0" w:color="auto"/>
              <w:right w:val="single" w:sz="4" w:space="0" w:color="auto"/>
            </w:tcBorders>
            <w:shd w:val="clear" w:color="auto" w:fill="auto"/>
            <w:noWrap/>
            <w:hideMark/>
          </w:tcPr>
          <w:p w14:paraId="71240436" w14:textId="77777777" w:rsidR="00314675" w:rsidRDefault="00314675" w:rsidP="00314675">
            <w:pPr>
              <w:jc w:val="right"/>
              <w:rPr>
                <w:rFonts w:ascii="Calibri" w:hAnsi="Calibri"/>
                <w:color w:val="000000"/>
                <w:sz w:val="18"/>
                <w:szCs w:val="18"/>
              </w:rPr>
            </w:pPr>
            <w:r>
              <w:rPr>
                <w:rFonts w:ascii="Calibri" w:hAnsi="Calibri"/>
                <w:color w:val="000000"/>
                <w:sz w:val="18"/>
                <w:szCs w:val="18"/>
              </w:rPr>
              <w:t>233</w:t>
            </w:r>
          </w:p>
        </w:tc>
        <w:tc>
          <w:tcPr>
            <w:tcW w:w="764" w:type="dxa"/>
            <w:tcBorders>
              <w:top w:val="nil"/>
              <w:left w:val="nil"/>
              <w:bottom w:val="single" w:sz="4" w:space="0" w:color="auto"/>
              <w:right w:val="single" w:sz="4" w:space="0" w:color="auto"/>
            </w:tcBorders>
            <w:shd w:val="clear" w:color="auto" w:fill="auto"/>
            <w:noWrap/>
            <w:hideMark/>
          </w:tcPr>
          <w:p w14:paraId="0DC271D3" w14:textId="77777777" w:rsidR="00314675" w:rsidRDefault="00314675" w:rsidP="00314675">
            <w:pPr>
              <w:jc w:val="right"/>
              <w:rPr>
                <w:rFonts w:ascii="Calibri" w:hAnsi="Calibri"/>
                <w:color w:val="000000"/>
                <w:sz w:val="18"/>
                <w:szCs w:val="18"/>
              </w:rPr>
            </w:pPr>
            <w:r>
              <w:rPr>
                <w:rFonts w:ascii="Calibri" w:hAnsi="Calibri"/>
                <w:color w:val="000000"/>
                <w:sz w:val="18"/>
                <w:szCs w:val="18"/>
              </w:rPr>
              <w:t>1117</w:t>
            </w:r>
          </w:p>
        </w:tc>
      </w:tr>
      <w:tr w:rsidR="00314675" w14:paraId="2AE1C5B8"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370AD6B3"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35DB5058" w14:textId="77777777" w:rsidR="00314675" w:rsidRDefault="00314675" w:rsidP="00314675">
            <w:pPr>
              <w:rPr>
                <w:rFonts w:ascii="Calibri" w:hAnsi="Calibri"/>
                <w:b/>
                <w:bCs/>
                <w:color w:val="000000"/>
                <w:sz w:val="18"/>
                <w:szCs w:val="18"/>
              </w:rPr>
            </w:pPr>
            <w:r>
              <w:rPr>
                <w:rFonts w:ascii="Calibri" w:hAnsi="Calibri"/>
                <w:b/>
                <w:bCs/>
                <w:color w:val="000000"/>
                <w:sz w:val="18"/>
                <w:szCs w:val="18"/>
              </w:rPr>
              <w:t>PMA</w:t>
            </w:r>
          </w:p>
        </w:tc>
        <w:tc>
          <w:tcPr>
            <w:tcW w:w="760" w:type="dxa"/>
            <w:tcBorders>
              <w:top w:val="nil"/>
              <w:left w:val="nil"/>
              <w:bottom w:val="single" w:sz="4" w:space="0" w:color="auto"/>
              <w:right w:val="single" w:sz="4" w:space="0" w:color="auto"/>
            </w:tcBorders>
            <w:shd w:val="clear" w:color="auto" w:fill="auto"/>
            <w:noWrap/>
            <w:hideMark/>
          </w:tcPr>
          <w:p w14:paraId="39A6061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3144EDE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3C66DA28"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50CC0F51" w14:textId="77777777" w:rsidR="00314675" w:rsidRDefault="00314675" w:rsidP="00314675">
            <w:pPr>
              <w:jc w:val="right"/>
              <w:rPr>
                <w:rFonts w:ascii="Calibri" w:hAnsi="Calibri"/>
                <w:color w:val="000000"/>
                <w:sz w:val="18"/>
                <w:szCs w:val="18"/>
              </w:rPr>
            </w:pPr>
            <w:r>
              <w:rPr>
                <w:rFonts w:ascii="Calibri" w:hAnsi="Calibri"/>
                <w:color w:val="000000"/>
                <w:sz w:val="18"/>
                <w:szCs w:val="18"/>
              </w:rPr>
              <w:t>63</w:t>
            </w:r>
          </w:p>
        </w:tc>
        <w:tc>
          <w:tcPr>
            <w:tcW w:w="720" w:type="dxa"/>
            <w:tcBorders>
              <w:top w:val="nil"/>
              <w:left w:val="nil"/>
              <w:bottom w:val="single" w:sz="4" w:space="0" w:color="auto"/>
              <w:right w:val="single" w:sz="4" w:space="0" w:color="auto"/>
            </w:tcBorders>
            <w:shd w:val="clear" w:color="auto" w:fill="auto"/>
            <w:noWrap/>
            <w:hideMark/>
          </w:tcPr>
          <w:p w14:paraId="3F7467A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6FB9213F" w14:textId="77777777" w:rsidR="00314675" w:rsidRDefault="00314675" w:rsidP="00314675">
            <w:pPr>
              <w:jc w:val="right"/>
              <w:rPr>
                <w:rFonts w:ascii="Calibri" w:hAnsi="Calibri"/>
                <w:color w:val="000000"/>
                <w:sz w:val="18"/>
                <w:szCs w:val="18"/>
              </w:rPr>
            </w:pPr>
            <w:r>
              <w:rPr>
                <w:rFonts w:ascii="Calibri" w:hAnsi="Calibri"/>
                <w:color w:val="000000"/>
                <w:sz w:val="18"/>
                <w:szCs w:val="18"/>
              </w:rPr>
              <w:t>2</w:t>
            </w:r>
          </w:p>
        </w:tc>
        <w:tc>
          <w:tcPr>
            <w:tcW w:w="800" w:type="dxa"/>
            <w:tcBorders>
              <w:top w:val="nil"/>
              <w:left w:val="nil"/>
              <w:bottom w:val="single" w:sz="4" w:space="0" w:color="auto"/>
              <w:right w:val="single" w:sz="4" w:space="0" w:color="auto"/>
            </w:tcBorders>
            <w:shd w:val="clear" w:color="auto" w:fill="auto"/>
            <w:noWrap/>
            <w:hideMark/>
          </w:tcPr>
          <w:p w14:paraId="2C3D54D7"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47EC859C" w14:textId="77777777" w:rsidR="00314675" w:rsidRDefault="00314675" w:rsidP="00314675">
            <w:pPr>
              <w:jc w:val="right"/>
              <w:rPr>
                <w:rFonts w:ascii="Calibri" w:hAnsi="Calibri"/>
                <w:color w:val="000000"/>
                <w:sz w:val="18"/>
                <w:szCs w:val="18"/>
              </w:rPr>
            </w:pPr>
            <w:r>
              <w:rPr>
                <w:rFonts w:ascii="Calibri" w:hAnsi="Calibri"/>
                <w:color w:val="000000"/>
                <w:sz w:val="18"/>
                <w:szCs w:val="18"/>
              </w:rPr>
              <w:t>20</w:t>
            </w:r>
          </w:p>
        </w:tc>
        <w:tc>
          <w:tcPr>
            <w:tcW w:w="764" w:type="dxa"/>
            <w:tcBorders>
              <w:top w:val="nil"/>
              <w:left w:val="nil"/>
              <w:bottom w:val="single" w:sz="4" w:space="0" w:color="auto"/>
              <w:right w:val="single" w:sz="4" w:space="0" w:color="auto"/>
            </w:tcBorders>
            <w:shd w:val="clear" w:color="auto" w:fill="auto"/>
            <w:noWrap/>
            <w:hideMark/>
          </w:tcPr>
          <w:p w14:paraId="57CE92C7" w14:textId="77777777" w:rsidR="00314675" w:rsidRDefault="00314675" w:rsidP="00314675">
            <w:pPr>
              <w:jc w:val="right"/>
              <w:rPr>
                <w:rFonts w:ascii="Calibri" w:hAnsi="Calibri"/>
                <w:color w:val="000000"/>
                <w:sz w:val="18"/>
                <w:szCs w:val="18"/>
              </w:rPr>
            </w:pPr>
            <w:r>
              <w:rPr>
                <w:rFonts w:ascii="Calibri" w:hAnsi="Calibri"/>
                <w:color w:val="000000"/>
                <w:sz w:val="18"/>
                <w:szCs w:val="18"/>
              </w:rPr>
              <w:t>85</w:t>
            </w:r>
          </w:p>
        </w:tc>
      </w:tr>
      <w:tr w:rsidR="00314675" w14:paraId="7C521786"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326AED20"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4B17B0D4" w14:textId="77777777" w:rsidR="00314675" w:rsidRDefault="00314675" w:rsidP="00314675">
            <w:pPr>
              <w:rPr>
                <w:rFonts w:ascii="Calibri" w:hAnsi="Calibri"/>
                <w:b/>
                <w:bCs/>
                <w:color w:val="000000"/>
                <w:sz w:val="18"/>
                <w:szCs w:val="18"/>
              </w:rPr>
            </w:pPr>
            <w:r>
              <w:rPr>
                <w:rFonts w:ascii="Calibri" w:hAnsi="Calibri"/>
                <w:b/>
                <w:bCs/>
                <w:color w:val="000000"/>
                <w:sz w:val="18"/>
                <w:szCs w:val="18"/>
              </w:rPr>
              <w:t>PMB</w:t>
            </w:r>
          </w:p>
        </w:tc>
        <w:tc>
          <w:tcPr>
            <w:tcW w:w="760" w:type="dxa"/>
            <w:tcBorders>
              <w:top w:val="nil"/>
              <w:left w:val="nil"/>
              <w:bottom w:val="single" w:sz="4" w:space="0" w:color="auto"/>
              <w:right w:val="single" w:sz="4" w:space="0" w:color="auto"/>
            </w:tcBorders>
            <w:shd w:val="clear" w:color="auto" w:fill="auto"/>
            <w:noWrap/>
            <w:hideMark/>
          </w:tcPr>
          <w:p w14:paraId="66E78470"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5AD0AB3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1244E70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785F91B1" w14:textId="77777777" w:rsidR="00314675" w:rsidRDefault="00314675" w:rsidP="00314675">
            <w:pPr>
              <w:jc w:val="right"/>
              <w:rPr>
                <w:rFonts w:ascii="Calibri" w:hAnsi="Calibri"/>
                <w:color w:val="000000"/>
                <w:sz w:val="18"/>
                <w:szCs w:val="18"/>
              </w:rPr>
            </w:pPr>
            <w:r>
              <w:rPr>
                <w:rFonts w:ascii="Calibri" w:hAnsi="Calibri"/>
                <w:color w:val="000000"/>
                <w:sz w:val="18"/>
                <w:szCs w:val="18"/>
              </w:rPr>
              <w:t>7</w:t>
            </w:r>
          </w:p>
        </w:tc>
        <w:tc>
          <w:tcPr>
            <w:tcW w:w="720" w:type="dxa"/>
            <w:tcBorders>
              <w:top w:val="nil"/>
              <w:left w:val="nil"/>
              <w:bottom w:val="single" w:sz="4" w:space="0" w:color="auto"/>
              <w:right w:val="single" w:sz="4" w:space="0" w:color="auto"/>
            </w:tcBorders>
            <w:shd w:val="clear" w:color="auto" w:fill="auto"/>
            <w:noWrap/>
            <w:hideMark/>
          </w:tcPr>
          <w:p w14:paraId="05651C34"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12F7B5C2"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4404962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7F01960E"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764" w:type="dxa"/>
            <w:tcBorders>
              <w:top w:val="nil"/>
              <w:left w:val="nil"/>
              <w:bottom w:val="single" w:sz="4" w:space="0" w:color="auto"/>
              <w:right w:val="single" w:sz="4" w:space="0" w:color="auto"/>
            </w:tcBorders>
            <w:shd w:val="clear" w:color="auto" w:fill="auto"/>
            <w:noWrap/>
            <w:hideMark/>
          </w:tcPr>
          <w:p w14:paraId="7AE69E41" w14:textId="77777777" w:rsidR="00314675" w:rsidRDefault="00314675" w:rsidP="00314675">
            <w:pPr>
              <w:jc w:val="right"/>
              <w:rPr>
                <w:rFonts w:ascii="Calibri" w:hAnsi="Calibri"/>
                <w:color w:val="000000"/>
                <w:sz w:val="18"/>
                <w:szCs w:val="18"/>
              </w:rPr>
            </w:pPr>
            <w:r>
              <w:rPr>
                <w:rFonts w:ascii="Calibri" w:hAnsi="Calibri"/>
                <w:color w:val="000000"/>
                <w:sz w:val="18"/>
                <w:szCs w:val="18"/>
              </w:rPr>
              <w:t>8</w:t>
            </w:r>
          </w:p>
        </w:tc>
      </w:tr>
      <w:tr w:rsidR="00314675" w14:paraId="0B7ECA80"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745D6FE1"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3F9A02D9" w14:textId="77777777" w:rsidR="00314675" w:rsidRDefault="00314675" w:rsidP="00314675">
            <w:pPr>
              <w:rPr>
                <w:rFonts w:ascii="Calibri" w:hAnsi="Calibri"/>
                <w:b/>
                <w:bCs/>
                <w:color w:val="000000"/>
                <w:sz w:val="18"/>
                <w:szCs w:val="18"/>
              </w:rPr>
            </w:pPr>
            <w:r>
              <w:rPr>
                <w:rFonts w:ascii="Calibri" w:hAnsi="Calibri"/>
                <w:b/>
                <w:bCs/>
                <w:color w:val="000000"/>
                <w:sz w:val="18"/>
                <w:szCs w:val="18"/>
              </w:rPr>
              <w:t>THC</w:t>
            </w:r>
          </w:p>
        </w:tc>
        <w:tc>
          <w:tcPr>
            <w:tcW w:w="760" w:type="dxa"/>
            <w:tcBorders>
              <w:top w:val="nil"/>
              <w:left w:val="nil"/>
              <w:bottom w:val="single" w:sz="4" w:space="0" w:color="auto"/>
              <w:right w:val="single" w:sz="4" w:space="0" w:color="auto"/>
            </w:tcBorders>
            <w:shd w:val="clear" w:color="auto" w:fill="auto"/>
            <w:noWrap/>
            <w:hideMark/>
          </w:tcPr>
          <w:p w14:paraId="126C1F4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58F844C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47734E4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2D8FA8CE"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hideMark/>
          </w:tcPr>
          <w:p w14:paraId="7B4BAF97"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219C1C02"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7CEB3EA2" w14:textId="77777777" w:rsidR="00314675" w:rsidRDefault="00314675" w:rsidP="00314675">
            <w:pPr>
              <w:jc w:val="right"/>
              <w:rPr>
                <w:rFonts w:ascii="Calibri" w:hAnsi="Calibri"/>
                <w:color w:val="000000"/>
                <w:sz w:val="18"/>
                <w:szCs w:val="18"/>
              </w:rPr>
            </w:pPr>
            <w:r>
              <w:rPr>
                <w:rFonts w:ascii="Calibri" w:hAnsi="Calibri"/>
                <w:color w:val="000000"/>
                <w:sz w:val="18"/>
                <w:szCs w:val="18"/>
              </w:rPr>
              <w:t>5</w:t>
            </w:r>
          </w:p>
        </w:tc>
        <w:tc>
          <w:tcPr>
            <w:tcW w:w="740" w:type="dxa"/>
            <w:tcBorders>
              <w:top w:val="nil"/>
              <w:left w:val="nil"/>
              <w:bottom w:val="single" w:sz="4" w:space="0" w:color="auto"/>
              <w:right w:val="single" w:sz="4" w:space="0" w:color="auto"/>
            </w:tcBorders>
            <w:shd w:val="clear" w:color="auto" w:fill="auto"/>
            <w:noWrap/>
            <w:hideMark/>
          </w:tcPr>
          <w:p w14:paraId="67CEB8B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009266CF" w14:textId="77777777" w:rsidR="00314675" w:rsidRDefault="00314675" w:rsidP="00314675">
            <w:pPr>
              <w:jc w:val="right"/>
              <w:rPr>
                <w:rFonts w:ascii="Calibri" w:hAnsi="Calibri"/>
                <w:color w:val="000000"/>
                <w:sz w:val="18"/>
                <w:szCs w:val="18"/>
              </w:rPr>
            </w:pPr>
            <w:r>
              <w:rPr>
                <w:rFonts w:ascii="Calibri" w:hAnsi="Calibri"/>
                <w:color w:val="000000"/>
                <w:sz w:val="18"/>
                <w:szCs w:val="18"/>
              </w:rPr>
              <w:t>5</w:t>
            </w:r>
          </w:p>
        </w:tc>
      </w:tr>
      <w:tr w:rsidR="00314675" w14:paraId="56B09554"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1A2B45ED" w14:textId="77777777" w:rsidR="00314675" w:rsidRDefault="00314675" w:rsidP="00314675">
            <w:pPr>
              <w:rPr>
                <w:rFonts w:ascii="Calibri" w:hAnsi="Calibri"/>
                <w:b/>
                <w:bCs/>
                <w:color w:val="000000"/>
                <w:sz w:val="18"/>
                <w:szCs w:val="18"/>
              </w:rPr>
            </w:pPr>
          </w:p>
        </w:tc>
        <w:tc>
          <w:tcPr>
            <w:tcW w:w="1540" w:type="dxa"/>
            <w:tcBorders>
              <w:top w:val="nil"/>
              <w:left w:val="nil"/>
              <w:bottom w:val="nil"/>
              <w:right w:val="single" w:sz="4" w:space="0" w:color="auto"/>
            </w:tcBorders>
            <w:shd w:val="clear" w:color="000000" w:fill="F2F2F2"/>
            <w:hideMark/>
          </w:tcPr>
          <w:p w14:paraId="092667A3" w14:textId="77777777" w:rsidR="00314675" w:rsidRDefault="00314675" w:rsidP="00314675">
            <w:pPr>
              <w:rPr>
                <w:rFonts w:ascii="Calibri" w:hAnsi="Calibri"/>
                <w:b/>
                <w:bCs/>
                <w:color w:val="000000"/>
                <w:sz w:val="18"/>
                <w:szCs w:val="18"/>
              </w:rPr>
            </w:pPr>
            <w:r>
              <w:rPr>
                <w:rFonts w:ascii="Calibri" w:hAnsi="Calibri"/>
                <w:b/>
                <w:bCs/>
                <w:color w:val="000000"/>
                <w:sz w:val="18"/>
                <w:szCs w:val="18"/>
              </w:rPr>
              <w:t>Accredited Course</w:t>
            </w:r>
          </w:p>
        </w:tc>
        <w:tc>
          <w:tcPr>
            <w:tcW w:w="760" w:type="dxa"/>
            <w:tcBorders>
              <w:top w:val="nil"/>
              <w:left w:val="nil"/>
              <w:bottom w:val="single" w:sz="4" w:space="0" w:color="auto"/>
              <w:right w:val="single" w:sz="4" w:space="0" w:color="auto"/>
            </w:tcBorders>
            <w:shd w:val="clear" w:color="auto" w:fill="auto"/>
            <w:noWrap/>
            <w:hideMark/>
          </w:tcPr>
          <w:p w14:paraId="21627B7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5A2782F8" w14:textId="77777777" w:rsidR="00314675" w:rsidRDefault="00314675" w:rsidP="00314675">
            <w:pPr>
              <w:jc w:val="right"/>
              <w:rPr>
                <w:rFonts w:ascii="Calibri" w:hAnsi="Calibri"/>
                <w:color w:val="000000"/>
                <w:sz w:val="18"/>
                <w:szCs w:val="18"/>
              </w:rPr>
            </w:pPr>
            <w:r>
              <w:rPr>
                <w:rFonts w:ascii="Calibri" w:hAnsi="Calibri"/>
                <w:color w:val="000000"/>
                <w:sz w:val="18"/>
                <w:szCs w:val="18"/>
              </w:rPr>
              <w:t>179</w:t>
            </w:r>
          </w:p>
        </w:tc>
        <w:tc>
          <w:tcPr>
            <w:tcW w:w="660" w:type="dxa"/>
            <w:tcBorders>
              <w:top w:val="nil"/>
              <w:left w:val="nil"/>
              <w:bottom w:val="single" w:sz="4" w:space="0" w:color="auto"/>
              <w:right w:val="single" w:sz="4" w:space="0" w:color="auto"/>
            </w:tcBorders>
            <w:shd w:val="clear" w:color="auto" w:fill="auto"/>
            <w:noWrap/>
            <w:hideMark/>
          </w:tcPr>
          <w:p w14:paraId="38D85A85"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840" w:type="dxa"/>
            <w:tcBorders>
              <w:top w:val="nil"/>
              <w:left w:val="nil"/>
              <w:bottom w:val="single" w:sz="4" w:space="0" w:color="auto"/>
              <w:right w:val="single" w:sz="4" w:space="0" w:color="auto"/>
            </w:tcBorders>
            <w:shd w:val="clear" w:color="auto" w:fill="auto"/>
            <w:noWrap/>
            <w:hideMark/>
          </w:tcPr>
          <w:p w14:paraId="5F156A32" w14:textId="77777777" w:rsidR="00314675" w:rsidRDefault="00314675" w:rsidP="00314675">
            <w:pPr>
              <w:jc w:val="right"/>
              <w:rPr>
                <w:rFonts w:ascii="Calibri" w:hAnsi="Calibri"/>
                <w:color w:val="000000"/>
                <w:sz w:val="18"/>
                <w:szCs w:val="18"/>
              </w:rPr>
            </w:pPr>
            <w:r>
              <w:rPr>
                <w:rFonts w:ascii="Calibri" w:hAnsi="Calibri"/>
                <w:color w:val="000000"/>
                <w:sz w:val="18"/>
                <w:szCs w:val="18"/>
              </w:rPr>
              <w:t>11</w:t>
            </w:r>
          </w:p>
        </w:tc>
        <w:tc>
          <w:tcPr>
            <w:tcW w:w="720" w:type="dxa"/>
            <w:tcBorders>
              <w:top w:val="nil"/>
              <w:left w:val="nil"/>
              <w:bottom w:val="single" w:sz="4" w:space="0" w:color="auto"/>
              <w:right w:val="single" w:sz="4" w:space="0" w:color="auto"/>
            </w:tcBorders>
            <w:shd w:val="clear" w:color="auto" w:fill="auto"/>
            <w:noWrap/>
            <w:hideMark/>
          </w:tcPr>
          <w:p w14:paraId="5397DDC0"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0422E39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49812331" w14:textId="77777777" w:rsidR="00314675" w:rsidRDefault="00314675" w:rsidP="00314675">
            <w:pPr>
              <w:jc w:val="right"/>
              <w:rPr>
                <w:rFonts w:ascii="Calibri" w:hAnsi="Calibri"/>
                <w:color w:val="000000"/>
                <w:sz w:val="18"/>
                <w:szCs w:val="18"/>
              </w:rPr>
            </w:pPr>
            <w:r>
              <w:rPr>
                <w:rFonts w:ascii="Calibri" w:hAnsi="Calibri"/>
                <w:color w:val="000000"/>
                <w:sz w:val="18"/>
                <w:szCs w:val="18"/>
              </w:rPr>
              <w:t>1978</w:t>
            </w:r>
          </w:p>
        </w:tc>
        <w:tc>
          <w:tcPr>
            <w:tcW w:w="740" w:type="dxa"/>
            <w:tcBorders>
              <w:top w:val="nil"/>
              <w:left w:val="nil"/>
              <w:bottom w:val="single" w:sz="4" w:space="0" w:color="auto"/>
              <w:right w:val="single" w:sz="4" w:space="0" w:color="auto"/>
            </w:tcBorders>
            <w:shd w:val="clear" w:color="auto" w:fill="auto"/>
            <w:noWrap/>
            <w:hideMark/>
          </w:tcPr>
          <w:p w14:paraId="7A2FEFC1" w14:textId="77777777" w:rsidR="00314675" w:rsidRDefault="00314675" w:rsidP="00314675">
            <w:pPr>
              <w:jc w:val="right"/>
              <w:rPr>
                <w:rFonts w:ascii="Calibri" w:hAnsi="Calibri"/>
                <w:color w:val="000000"/>
                <w:sz w:val="18"/>
                <w:szCs w:val="18"/>
              </w:rPr>
            </w:pPr>
            <w:r>
              <w:rPr>
                <w:rFonts w:ascii="Calibri" w:hAnsi="Calibri"/>
                <w:color w:val="000000"/>
                <w:sz w:val="18"/>
                <w:szCs w:val="18"/>
              </w:rPr>
              <w:t>56</w:t>
            </w:r>
          </w:p>
        </w:tc>
        <w:tc>
          <w:tcPr>
            <w:tcW w:w="764" w:type="dxa"/>
            <w:tcBorders>
              <w:top w:val="nil"/>
              <w:left w:val="nil"/>
              <w:bottom w:val="single" w:sz="4" w:space="0" w:color="auto"/>
              <w:right w:val="single" w:sz="4" w:space="0" w:color="auto"/>
            </w:tcBorders>
            <w:shd w:val="clear" w:color="auto" w:fill="auto"/>
            <w:noWrap/>
            <w:hideMark/>
          </w:tcPr>
          <w:p w14:paraId="1C0DC0F7" w14:textId="77777777" w:rsidR="00314675" w:rsidRDefault="00314675" w:rsidP="00314675">
            <w:pPr>
              <w:jc w:val="right"/>
              <w:rPr>
                <w:rFonts w:ascii="Calibri" w:hAnsi="Calibri"/>
                <w:color w:val="000000"/>
                <w:sz w:val="18"/>
                <w:szCs w:val="18"/>
              </w:rPr>
            </w:pPr>
            <w:r>
              <w:rPr>
                <w:rFonts w:ascii="Calibri" w:hAnsi="Calibri"/>
                <w:color w:val="000000"/>
                <w:sz w:val="18"/>
                <w:szCs w:val="18"/>
              </w:rPr>
              <w:t>2225</w:t>
            </w:r>
          </w:p>
        </w:tc>
      </w:tr>
      <w:tr w:rsidR="00314675" w14:paraId="7A4E93F6" w14:textId="77777777" w:rsidTr="00314675">
        <w:trPr>
          <w:trHeight w:val="300"/>
        </w:trPr>
        <w:tc>
          <w:tcPr>
            <w:tcW w:w="1326" w:type="dxa"/>
            <w:tcBorders>
              <w:top w:val="single" w:sz="4" w:space="0" w:color="auto"/>
              <w:left w:val="single" w:sz="4" w:space="0" w:color="auto"/>
              <w:bottom w:val="single" w:sz="4" w:space="0" w:color="auto"/>
              <w:right w:val="nil"/>
            </w:tcBorders>
            <w:shd w:val="clear" w:color="000000" w:fill="F2F2F2"/>
            <w:noWrap/>
            <w:hideMark/>
          </w:tcPr>
          <w:p w14:paraId="4F5D89F0" w14:textId="77777777" w:rsidR="00314675" w:rsidRDefault="00314675" w:rsidP="00314675">
            <w:pPr>
              <w:rPr>
                <w:rFonts w:ascii="Calibri" w:hAnsi="Calibri"/>
                <w:b/>
                <w:bCs/>
                <w:color w:val="000000"/>
                <w:sz w:val="18"/>
                <w:szCs w:val="18"/>
              </w:rPr>
            </w:pPr>
            <w:r>
              <w:rPr>
                <w:rFonts w:ascii="Calibri" w:hAnsi="Calibri"/>
                <w:b/>
                <w:bCs/>
                <w:color w:val="000000"/>
                <w:sz w:val="18"/>
                <w:szCs w:val="18"/>
              </w:rPr>
              <w:t>Total</w:t>
            </w:r>
          </w:p>
        </w:tc>
        <w:tc>
          <w:tcPr>
            <w:tcW w:w="1540" w:type="dxa"/>
            <w:tcBorders>
              <w:top w:val="nil"/>
              <w:left w:val="nil"/>
              <w:bottom w:val="single" w:sz="4" w:space="0" w:color="auto"/>
              <w:right w:val="nil"/>
            </w:tcBorders>
            <w:shd w:val="clear" w:color="000000" w:fill="F2F2F2"/>
            <w:hideMark/>
          </w:tcPr>
          <w:p w14:paraId="52818E88"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760" w:type="dxa"/>
            <w:tcBorders>
              <w:top w:val="nil"/>
              <w:left w:val="nil"/>
              <w:bottom w:val="single" w:sz="4" w:space="0" w:color="auto"/>
              <w:right w:val="single" w:sz="4" w:space="0" w:color="auto"/>
            </w:tcBorders>
            <w:shd w:val="clear" w:color="000000" w:fill="F2F2F2"/>
            <w:noWrap/>
            <w:hideMark/>
          </w:tcPr>
          <w:p w14:paraId="4F45E926"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780</w:t>
            </w:r>
          </w:p>
        </w:tc>
        <w:tc>
          <w:tcPr>
            <w:tcW w:w="880" w:type="dxa"/>
            <w:tcBorders>
              <w:top w:val="nil"/>
              <w:left w:val="nil"/>
              <w:bottom w:val="single" w:sz="4" w:space="0" w:color="auto"/>
              <w:right w:val="single" w:sz="4" w:space="0" w:color="auto"/>
            </w:tcBorders>
            <w:shd w:val="clear" w:color="000000" w:fill="F2F2F2"/>
            <w:noWrap/>
            <w:hideMark/>
          </w:tcPr>
          <w:p w14:paraId="480E264E"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6049</w:t>
            </w:r>
          </w:p>
        </w:tc>
        <w:tc>
          <w:tcPr>
            <w:tcW w:w="660" w:type="dxa"/>
            <w:tcBorders>
              <w:top w:val="nil"/>
              <w:left w:val="nil"/>
              <w:bottom w:val="single" w:sz="4" w:space="0" w:color="auto"/>
              <w:right w:val="single" w:sz="4" w:space="0" w:color="auto"/>
            </w:tcBorders>
            <w:shd w:val="clear" w:color="000000" w:fill="F2F2F2"/>
            <w:noWrap/>
            <w:hideMark/>
          </w:tcPr>
          <w:p w14:paraId="61E04D75"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163</w:t>
            </w:r>
          </w:p>
        </w:tc>
        <w:tc>
          <w:tcPr>
            <w:tcW w:w="840" w:type="dxa"/>
            <w:tcBorders>
              <w:top w:val="nil"/>
              <w:left w:val="nil"/>
              <w:bottom w:val="single" w:sz="4" w:space="0" w:color="auto"/>
              <w:right w:val="single" w:sz="4" w:space="0" w:color="auto"/>
            </w:tcBorders>
            <w:shd w:val="clear" w:color="000000" w:fill="F2F2F2"/>
            <w:noWrap/>
            <w:hideMark/>
          </w:tcPr>
          <w:p w14:paraId="75087A83"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19311</w:t>
            </w:r>
          </w:p>
        </w:tc>
        <w:tc>
          <w:tcPr>
            <w:tcW w:w="720" w:type="dxa"/>
            <w:tcBorders>
              <w:top w:val="nil"/>
              <w:left w:val="nil"/>
              <w:bottom w:val="single" w:sz="4" w:space="0" w:color="auto"/>
              <w:right w:val="single" w:sz="4" w:space="0" w:color="auto"/>
            </w:tcBorders>
            <w:shd w:val="clear" w:color="000000" w:fill="F2F2F2"/>
            <w:noWrap/>
            <w:hideMark/>
          </w:tcPr>
          <w:p w14:paraId="6150DAD7"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872</w:t>
            </w:r>
          </w:p>
        </w:tc>
        <w:tc>
          <w:tcPr>
            <w:tcW w:w="740" w:type="dxa"/>
            <w:tcBorders>
              <w:top w:val="nil"/>
              <w:left w:val="nil"/>
              <w:bottom w:val="single" w:sz="4" w:space="0" w:color="auto"/>
              <w:right w:val="single" w:sz="4" w:space="0" w:color="auto"/>
            </w:tcBorders>
            <w:shd w:val="clear" w:color="000000" w:fill="F2F2F2"/>
            <w:noWrap/>
            <w:hideMark/>
          </w:tcPr>
          <w:p w14:paraId="75E84F7B"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281</w:t>
            </w:r>
          </w:p>
        </w:tc>
        <w:tc>
          <w:tcPr>
            <w:tcW w:w="800" w:type="dxa"/>
            <w:tcBorders>
              <w:top w:val="nil"/>
              <w:left w:val="nil"/>
              <w:bottom w:val="single" w:sz="4" w:space="0" w:color="auto"/>
              <w:right w:val="single" w:sz="4" w:space="0" w:color="auto"/>
            </w:tcBorders>
            <w:shd w:val="clear" w:color="000000" w:fill="F2F2F2"/>
            <w:noWrap/>
            <w:hideMark/>
          </w:tcPr>
          <w:p w14:paraId="6C3E18AB"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4554</w:t>
            </w:r>
          </w:p>
        </w:tc>
        <w:tc>
          <w:tcPr>
            <w:tcW w:w="740" w:type="dxa"/>
            <w:tcBorders>
              <w:top w:val="nil"/>
              <w:left w:val="nil"/>
              <w:bottom w:val="single" w:sz="4" w:space="0" w:color="auto"/>
              <w:right w:val="single" w:sz="4" w:space="0" w:color="auto"/>
            </w:tcBorders>
            <w:shd w:val="clear" w:color="000000" w:fill="F2F2F2"/>
            <w:noWrap/>
            <w:hideMark/>
          </w:tcPr>
          <w:p w14:paraId="2545430C"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3653</w:t>
            </w:r>
          </w:p>
        </w:tc>
        <w:tc>
          <w:tcPr>
            <w:tcW w:w="764" w:type="dxa"/>
            <w:tcBorders>
              <w:top w:val="nil"/>
              <w:left w:val="nil"/>
              <w:bottom w:val="single" w:sz="4" w:space="0" w:color="auto"/>
              <w:right w:val="single" w:sz="4" w:space="0" w:color="auto"/>
            </w:tcBorders>
            <w:shd w:val="clear" w:color="000000" w:fill="F2F2F2"/>
            <w:noWrap/>
            <w:hideMark/>
          </w:tcPr>
          <w:p w14:paraId="6D29DEA0"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35663</w:t>
            </w:r>
          </w:p>
        </w:tc>
      </w:tr>
    </w:tbl>
    <w:p w14:paraId="179D6BCF" w14:textId="77777777" w:rsidR="00314675" w:rsidRDefault="00314675">
      <w:r>
        <w:br w:type="page"/>
      </w:r>
    </w:p>
    <w:tbl>
      <w:tblPr>
        <w:tblpPr w:leftFromText="180" w:rightFromText="180" w:vertAnchor="text" w:horzAnchor="margin" w:tblpX="-459" w:tblpY="624"/>
        <w:tblW w:w="9770" w:type="dxa"/>
        <w:tblLook w:val="04A0" w:firstRow="1" w:lastRow="0" w:firstColumn="1" w:lastColumn="0" w:noHBand="0" w:noVBand="1"/>
      </w:tblPr>
      <w:tblGrid>
        <w:gridCol w:w="1326"/>
        <w:gridCol w:w="1540"/>
        <w:gridCol w:w="760"/>
        <w:gridCol w:w="880"/>
        <w:gridCol w:w="660"/>
        <w:gridCol w:w="840"/>
        <w:gridCol w:w="720"/>
        <w:gridCol w:w="740"/>
        <w:gridCol w:w="800"/>
        <w:gridCol w:w="740"/>
        <w:gridCol w:w="764"/>
      </w:tblGrid>
      <w:tr w:rsidR="00314675" w14:paraId="6D01984A" w14:textId="77777777" w:rsidTr="00274A56">
        <w:trPr>
          <w:trHeight w:val="300"/>
        </w:trPr>
        <w:tc>
          <w:tcPr>
            <w:tcW w:w="1326" w:type="dxa"/>
            <w:tcBorders>
              <w:top w:val="single" w:sz="4" w:space="0" w:color="auto"/>
              <w:left w:val="single" w:sz="4" w:space="0" w:color="auto"/>
              <w:bottom w:val="single" w:sz="4" w:space="0" w:color="auto"/>
              <w:right w:val="nil"/>
            </w:tcBorders>
            <w:shd w:val="clear" w:color="auto" w:fill="D5DCE4" w:themeFill="text2" w:themeFillTint="33"/>
            <w:noWrap/>
          </w:tcPr>
          <w:p w14:paraId="5D207182" w14:textId="77777777" w:rsidR="00314675" w:rsidRDefault="00314675" w:rsidP="00314675">
            <w:pPr>
              <w:rPr>
                <w:rFonts w:ascii="Calibri" w:hAnsi="Calibri"/>
                <w:b/>
                <w:bCs/>
                <w:color w:val="000000"/>
                <w:sz w:val="18"/>
                <w:szCs w:val="18"/>
              </w:rPr>
            </w:pPr>
            <w:r>
              <w:rPr>
                <w:rFonts w:ascii="Calibri" w:hAnsi="Calibri"/>
                <w:b/>
                <w:bCs/>
                <w:color w:val="000000"/>
                <w:sz w:val="18"/>
                <w:szCs w:val="18"/>
              </w:rPr>
              <w:lastRenderedPageBreak/>
              <w:t>Industry Skills Council</w:t>
            </w:r>
          </w:p>
        </w:tc>
        <w:tc>
          <w:tcPr>
            <w:tcW w:w="15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AF691C" w14:textId="77777777" w:rsidR="00314675" w:rsidRDefault="00314675" w:rsidP="00314675">
            <w:pPr>
              <w:rPr>
                <w:rFonts w:ascii="Calibri" w:hAnsi="Calibri"/>
                <w:b/>
                <w:bCs/>
                <w:color w:val="000000"/>
                <w:sz w:val="18"/>
                <w:szCs w:val="18"/>
              </w:rPr>
            </w:pPr>
            <w:r>
              <w:rPr>
                <w:rFonts w:ascii="Calibri" w:hAnsi="Calibri"/>
                <w:b/>
                <w:bCs/>
                <w:color w:val="000000"/>
                <w:sz w:val="18"/>
                <w:szCs w:val="18"/>
              </w:rPr>
              <w:t>Training Package Prefix or Accredited Course</w:t>
            </w:r>
          </w:p>
        </w:tc>
        <w:tc>
          <w:tcPr>
            <w:tcW w:w="760" w:type="dxa"/>
            <w:tcBorders>
              <w:top w:val="single" w:sz="4" w:space="0" w:color="auto"/>
              <w:left w:val="nil"/>
              <w:bottom w:val="single" w:sz="4" w:space="0" w:color="auto"/>
              <w:right w:val="single" w:sz="4" w:space="0" w:color="auto"/>
            </w:tcBorders>
            <w:shd w:val="clear" w:color="auto" w:fill="D5DCE4" w:themeFill="text2" w:themeFillTint="33"/>
            <w:noWrap/>
          </w:tcPr>
          <w:p w14:paraId="24602BB1" w14:textId="77777777" w:rsidR="00314675" w:rsidRDefault="00314675" w:rsidP="00314675">
            <w:pPr>
              <w:jc w:val="right"/>
              <w:rPr>
                <w:rFonts w:ascii="Calibri" w:hAnsi="Calibri"/>
                <w:color w:val="000000"/>
                <w:sz w:val="18"/>
                <w:szCs w:val="18"/>
              </w:rPr>
            </w:pPr>
            <w:r>
              <w:rPr>
                <w:rFonts w:ascii="Calibri" w:hAnsi="Calibri"/>
                <w:b/>
                <w:bCs/>
                <w:color w:val="000000"/>
                <w:sz w:val="18"/>
                <w:szCs w:val="18"/>
              </w:rPr>
              <w:t>ACT</w:t>
            </w:r>
          </w:p>
        </w:tc>
        <w:tc>
          <w:tcPr>
            <w:tcW w:w="880" w:type="dxa"/>
            <w:tcBorders>
              <w:top w:val="single" w:sz="4" w:space="0" w:color="auto"/>
              <w:left w:val="nil"/>
              <w:bottom w:val="single" w:sz="4" w:space="0" w:color="auto"/>
              <w:right w:val="single" w:sz="4" w:space="0" w:color="auto"/>
            </w:tcBorders>
            <w:shd w:val="clear" w:color="auto" w:fill="D5DCE4" w:themeFill="text2" w:themeFillTint="33"/>
            <w:noWrap/>
          </w:tcPr>
          <w:p w14:paraId="1878FAF2" w14:textId="77777777" w:rsidR="00314675" w:rsidRDefault="00314675" w:rsidP="00314675">
            <w:pPr>
              <w:jc w:val="right"/>
              <w:rPr>
                <w:rFonts w:ascii="Calibri" w:hAnsi="Calibri"/>
                <w:color w:val="000000"/>
                <w:sz w:val="18"/>
                <w:szCs w:val="18"/>
              </w:rPr>
            </w:pPr>
            <w:r>
              <w:rPr>
                <w:rFonts w:ascii="Calibri" w:hAnsi="Calibri"/>
                <w:b/>
                <w:bCs/>
                <w:color w:val="000000"/>
                <w:sz w:val="18"/>
                <w:szCs w:val="18"/>
              </w:rPr>
              <w:t>NSW</w:t>
            </w:r>
          </w:p>
        </w:tc>
        <w:tc>
          <w:tcPr>
            <w:tcW w:w="660" w:type="dxa"/>
            <w:tcBorders>
              <w:top w:val="single" w:sz="4" w:space="0" w:color="auto"/>
              <w:left w:val="nil"/>
              <w:bottom w:val="single" w:sz="4" w:space="0" w:color="auto"/>
              <w:right w:val="single" w:sz="4" w:space="0" w:color="auto"/>
            </w:tcBorders>
            <w:shd w:val="clear" w:color="auto" w:fill="D5DCE4" w:themeFill="text2" w:themeFillTint="33"/>
            <w:noWrap/>
          </w:tcPr>
          <w:p w14:paraId="743FE0FD" w14:textId="77777777" w:rsidR="00314675" w:rsidRDefault="00314675" w:rsidP="00314675">
            <w:pPr>
              <w:jc w:val="right"/>
              <w:rPr>
                <w:rFonts w:ascii="Calibri" w:hAnsi="Calibri"/>
                <w:color w:val="000000"/>
                <w:sz w:val="18"/>
                <w:szCs w:val="18"/>
              </w:rPr>
            </w:pPr>
            <w:r>
              <w:rPr>
                <w:rFonts w:ascii="Calibri" w:hAnsi="Calibri"/>
                <w:b/>
                <w:bCs/>
                <w:color w:val="000000"/>
                <w:sz w:val="18"/>
                <w:szCs w:val="18"/>
              </w:rPr>
              <w:t>NT</w:t>
            </w:r>
          </w:p>
        </w:tc>
        <w:tc>
          <w:tcPr>
            <w:tcW w:w="840" w:type="dxa"/>
            <w:tcBorders>
              <w:top w:val="single" w:sz="4" w:space="0" w:color="auto"/>
              <w:left w:val="nil"/>
              <w:bottom w:val="single" w:sz="4" w:space="0" w:color="auto"/>
              <w:right w:val="single" w:sz="4" w:space="0" w:color="auto"/>
            </w:tcBorders>
            <w:shd w:val="clear" w:color="auto" w:fill="D5DCE4" w:themeFill="text2" w:themeFillTint="33"/>
            <w:noWrap/>
          </w:tcPr>
          <w:p w14:paraId="51A74A43" w14:textId="77777777" w:rsidR="00314675" w:rsidRDefault="00314675" w:rsidP="00314675">
            <w:pPr>
              <w:jc w:val="right"/>
              <w:rPr>
                <w:rFonts w:ascii="Calibri" w:hAnsi="Calibri"/>
                <w:color w:val="000000"/>
                <w:sz w:val="18"/>
                <w:szCs w:val="18"/>
              </w:rPr>
            </w:pPr>
            <w:r>
              <w:rPr>
                <w:rFonts w:ascii="Calibri" w:hAnsi="Calibri"/>
                <w:b/>
                <w:bCs/>
                <w:color w:val="000000"/>
                <w:sz w:val="18"/>
                <w:szCs w:val="18"/>
              </w:rPr>
              <w:t>QLD</w:t>
            </w:r>
          </w:p>
        </w:tc>
        <w:tc>
          <w:tcPr>
            <w:tcW w:w="720" w:type="dxa"/>
            <w:tcBorders>
              <w:top w:val="single" w:sz="4" w:space="0" w:color="auto"/>
              <w:left w:val="nil"/>
              <w:bottom w:val="single" w:sz="4" w:space="0" w:color="auto"/>
              <w:right w:val="single" w:sz="4" w:space="0" w:color="auto"/>
            </w:tcBorders>
            <w:shd w:val="clear" w:color="auto" w:fill="D5DCE4" w:themeFill="text2" w:themeFillTint="33"/>
            <w:noWrap/>
          </w:tcPr>
          <w:p w14:paraId="19D8CC07" w14:textId="77777777" w:rsidR="00314675" w:rsidRDefault="00314675" w:rsidP="00314675">
            <w:pPr>
              <w:jc w:val="right"/>
              <w:rPr>
                <w:rFonts w:ascii="Calibri" w:hAnsi="Calibri"/>
                <w:color w:val="000000"/>
                <w:sz w:val="18"/>
                <w:szCs w:val="18"/>
              </w:rPr>
            </w:pPr>
            <w:r>
              <w:rPr>
                <w:rFonts w:ascii="Calibri" w:hAnsi="Calibri"/>
                <w:b/>
                <w:bCs/>
                <w:color w:val="000000"/>
                <w:sz w:val="18"/>
                <w:szCs w:val="18"/>
              </w:rPr>
              <w:t>SA</w:t>
            </w:r>
          </w:p>
        </w:tc>
        <w:tc>
          <w:tcPr>
            <w:tcW w:w="740" w:type="dxa"/>
            <w:tcBorders>
              <w:top w:val="single" w:sz="4" w:space="0" w:color="auto"/>
              <w:left w:val="nil"/>
              <w:bottom w:val="single" w:sz="4" w:space="0" w:color="auto"/>
              <w:right w:val="single" w:sz="4" w:space="0" w:color="auto"/>
            </w:tcBorders>
            <w:shd w:val="clear" w:color="auto" w:fill="D5DCE4" w:themeFill="text2" w:themeFillTint="33"/>
            <w:noWrap/>
          </w:tcPr>
          <w:p w14:paraId="2D17DA4C" w14:textId="77777777" w:rsidR="00314675" w:rsidRDefault="00314675" w:rsidP="00314675">
            <w:pPr>
              <w:jc w:val="right"/>
              <w:rPr>
                <w:rFonts w:ascii="Calibri" w:hAnsi="Calibri"/>
                <w:color w:val="000000"/>
                <w:sz w:val="18"/>
                <w:szCs w:val="18"/>
              </w:rPr>
            </w:pPr>
            <w:r>
              <w:rPr>
                <w:rFonts w:ascii="Calibri" w:hAnsi="Calibri"/>
                <w:b/>
                <w:bCs/>
                <w:color w:val="000000"/>
                <w:sz w:val="18"/>
                <w:szCs w:val="18"/>
              </w:rPr>
              <w:t>TAS</w:t>
            </w:r>
          </w:p>
        </w:tc>
        <w:tc>
          <w:tcPr>
            <w:tcW w:w="800" w:type="dxa"/>
            <w:tcBorders>
              <w:top w:val="single" w:sz="4" w:space="0" w:color="auto"/>
              <w:left w:val="nil"/>
              <w:bottom w:val="single" w:sz="4" w:space="0" w:color="auto"/>
              <w:right w:val="single" w:sz="4" w:space="0" w:color="auto"/>
            </w:tcBorders>
            <w:shd w:val="clear" w:color="auto" w:fill="D5DCE4" w:themeFill="text2" w:themeFillTint="33"/>
            <w:noWrap/>
          </w:tcPr>
          <w:p w14:paraId="071E6077" w14:textId="77777777" w:rsidR="00314675" w:rsidRDefault="00314675" w:rsidP="00314675">
            <w:pPr>
              <w:jc w:val="right"/>
              <w:rPr>
                <w:rFonts w:ascii="Calibri" w:hAnsi="Calibri"/>
                <w:color w:val="000000"/>
                <w:sz w:val="18"/>
                <w:szCs w:val="18"/>
              </w:rPr>
            </w:pPr>
            <w:r>
              <w:rPr>
                <w:rFonts w:ascii="Calibri" w:hAnsi="Calibri"/>
                <w:b/>
                <w:bCs/>
                <w:color w:val="000000"/>
                <w:sz w:val="18"/>
                <w:szCs w:val="18"/>
              </w:rPr>
              <w:t>VIC</w:t>
            </w:r>
          </w:p>
        </w:tc>
        <w:tc>
          <w:tcPr>
            <w:tcW w:w="740" w:type="dxa"/>
            <w:tcBorders>
              <w:top w:val="single" w:sz="4" w:space="0" w:color="auto"/>
              <w:left w:val="nil"/>
              <w:bottom w:val="single" w:sz="4" w:space="0" w:color="auto"/>
              <w:right w:val="single" w:sz="4" w:space="0" w:color="auto"/>
            </w:tcBorders>
            <w:shd w:val="clear" w:color="auto" w:fill="D5DCE4" w:themeFill="text2" w:themeFillTint="33"/>
            <w:noWrap/>
          </w:tcPr>
          <w:p w14:paraId="33677A51" w14:textId="77777777" w:rsidR="00314675" w:rsidRDefault="00314675" w:rsidP="00314675">
            <w:pPr>
              <w:jc w:val="right"/>
              <w:rPr>
                <w:rFonts w:ascii="Calibri" w:hAnsi="Calibri"/>
                <w:color w:val="000000"/>
                <w:sz w:val="18"/>
                <w:szCs w:val="18"/>
              </w:rPr>
            </w:pPr>
            <w:r>
              <w:rPr>
                <w:rFonts w:ascii="Calibri" w:hAnsi="Calibri"/>
                <w:b/>
                <w:bCs/>
                <w:color w:val="000000"/>
                <w:sz w:val="18"/>
                <w:szCs w:val="18"/>
              </w:rPr>
              <w:t>WA</w:t>
            </w:r>
          </w:p>
        </w:tc>
        <w:tc>
          <w:tcPr>
            <w:tcW w:w="764" w:type="dxa"/>
            <w:tcBorders>
              <w:top w:val="single" w:sz="4" w:space="0" w:color="auto"/>
              <w:left w:val="nil"/>
              <w:bottom w:val="single" w:sz="4" w:space="0" w:color="auto"/>
              <w:right w:val="single" w:sz="4" w:space="0" w:color="auto"/>
            </w:tcBorders>
            <w:shd w:val="clear" w:color="auto" w:fill="D5DCE4" w:themeFill="text2" w:themeFillTint="33"/>
            <w:noWrap/>
          </w:tcPr>
          <w:p w14:paraId="23CC3B09" w14:textId="77777777" w:rsidR="00314675" w:rsidRDefault="00314675" w:rsidP="00314675">
            <w:pPr>
              <w:jc w:val="right"/>
              <w:rPr>
                <w:rFonts w:ascii="Calibri" w:hAnsi="Calibri"/>
                <w:color w:val="000000"/>
                <w:sz w:val="18"/>
                <w:szCs w:val="18"/>
              </w:rPr>
            </w:pPr>
            <w:r>
              <w:rPr>
                <w:rFonts w:ascii="Calibri" w:hAnsi="Calibri"/>
                <w:b/>
                <w:bCs/>
                <w:color w:val="000000"/>
                <w:sz w:val="18"/>
                <w:szCs w:val="18"/>
              </w:rPr>
              <w:t>Total</w:t>
            </w:r>
          </w:p>
        </w:tc>
      </w:tr>
      <w:tr w:rsidR="00314675" w14:paraId="576089E9" w14:textId="77777777" w:rsidTr="00314675">
        <w:trPr>
          <w:trHeight w:val="285"/>
        </w:trPr>
        <w:tc>
          <w:tcPr>
            <w:tcW w:w="1326" w:type="dxa"/>
            <w:vMerge w:val="restart"/>
            <w:tcBorders>
              <w:top w:val="single" w:sz="4" w:space="0" w:color="auto"/>
              <w:left w:val="single" w:sz="4" w:space="0" w:color="auto"/>
              <w:bottom w:val="nil"/>
              <w:right w:val="single" w:sz="4" w:space="0" w:color="auto"/>
            </w:tcBorders>
            <w:shd w:val="clear" w:color="000000" w:fill="F2F2F2"/>
            <w:hideMark/>
          </w:tcPr>
          <w:p w14:paraId="338F3D87" w14:textId="63463649" w:rsidR="00314675" w:rsidRDefault="00314675" w:rsidP="00314675">
            <w:pPr>
              <w:rPr>
                <w:rFonts w:ascii="Calibri" w:hAnsi="Calibri"/>
                <w:b/>
                <w:bCs/>
                <w:color w:val="000000"/>
                <w:sz w:val="18"/>
                <w:szCs w:val="18"/>
              </w:rPr>
            </w:pPr>
            <w:r>
              <w:rPr>
                <w:rFonts w:ascii="Calibri" w:hAnsi="Calibri"/>
                <w:b/>
                <w:bCs/>
                <w:color w:val="000000"/>
                <w:sz w:val="18"/>
                <w:szCs w:val="18"/>
              </w:rPr>
              <w:t>Service Skills Australia</w:t>
            </w:r>
          </w:p>
        </w:tc>
        <w:tc>
          <w:tcPr>
            <w:tcW w:w="1540" w:type="dxa"/>
            <w:tcBorders>
              <w:top w:val="single" w:sz="4" w:space="0" w:color="auto"/>
              <w:left w:val="nil"/>
              <w:bottom w:val="single" w:sz="4" w:space="0" w:color="auto"/>
              <w:right w:val="single" w:sz="4" w:space="0" w:color="auto"/>
            </w:tcBorders>
            <w:shd w:val="clear" w:color="000000" w:fill="F2F2F2"/>
            <w:hideMark/>
          </w:tcPr>
          <w:p w14:paraId="193832F2" w14:textId="77777777" w:rsidR="00314675" w:rsidRDefault="00314675" w:rsidP="00314675">
            <w:pPr>
              <w:rPr>
                <w:rFonts w:ascii="Calibri" w:hAnsi="Calibri"/>
                <w:b/>
                <w:bCs/>
                <w:color w:val="000000"/>
                <w:sz w:val="18"/>
                <w:szCs w:val="18"/>
              </w:rPr>
            </w:pPr>
            <w:r>
              <w:rPr>
                <w:rFonts w:ascii="Calibri" w:hAnsi="Calibri"/>
                <w:b/>
                <w:bCs/>
                <w:color w:val="000000"/>
                <w:sz w:val="18"/>
                <w:szCs w:val="18"/>
              </w:rPr>
              <w:t>FDF</w:t>
            </w:r>
          </w:p>
        </w:tc>
        <w:tc>
          <w:tcPr>
            <w:tcW w:w="760" w:type="dxa"/>
            <w:tcBorders>
              <w:top w:val="single" w:sz="4" w:space="0" w:color="auto"/>
              <w:left w:val="nil"/>
              <w:bottom w:val="single" w:sz="4" w:space="0" w:color="auto"/>
              <w:right w:val="single" w:sz="4" w:space="0" w:color="auto"/>
            </w:tcBorders>
            <w:shd w:val="clear" w:color="auto" w:fill="auto"/>
            <w:noWrap/>
            <w:hideMark/>
          </w:tcPr>
          <w:p w14:paraId="1C072BA8"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single" w:sz="4" w:space="0" w:color="auto"/>
              <w:left w:val="nil"/>
              <w:bottom w:val="single" w:sz="4" w:space="0" w:color="auto"/>
              <w:right w:val="single" w:sz="4" w:space="0" w:color="auto"/>
            </w:tcBorders>
            <w:shd w:val="clear" w:color="auto" w:fill="auto"/>
            <w:noWrap/>
            <w:hideMark/>
          </w:tcPr>
          <w:p w14:paraId="5A229948" w14:textId="77777777" w:rsidR="00314675" w:rsidRDefault="00314675" w:rsidP="00314675">
            <w:pPr>
              <w:jc w:val="right"/>
              <w:rPr>
                <w:rFonts w:ascii="Calibri" w:hAnsi="Calibri"/>
                <w:color w:val="000000"/>
                <w:sz w:val="18"/>
                <w:szCs w:val="18"/>
              </w:rPr>
            </w:pPr>
            <w:r>
              <w:rPr>
                <w:rFonts w:ascii="Calibri" w:hAnsi="Calibri"/>
                <w:color w:val="000000"/>
                <w:sz w:val="18"/>
                <w:szCs w:val="18"/>
              </w:rPr>
              <w:t>209</w:t>
            </w:r>
          </w:p>
        </w:tc>
        <w:tc>
          <w:tcPr>
            <w:tcW w:w="660" w:type="dxa"/>
            <w:tcBorders>
              <w:top w:val="single" w:sz="4" w:space="0" w:color="auto"/>
              <w:left w:val="nil"/>
              <w:bottom w:val="single" w:sz="4" w:space="0" w:color="auto"/>
              <w:right w:val="single" w:sz="4" w:space="0" w:color="auto"/>
            </w:tcBorders>
            <w:shd w:val="clear" w:color="auto" w:fill="auto"/>
            <w:noWrap/>
            <w:hideMark/>
          </w:tcPr>
          <w:p w14:paraId="7C5F4368" w14:textId="77777777" w:rsidR="00314675" w:rsidRDefault="00314675" w:rsidP="00314675">
            <w:pPr>
              <w:jc w:val="right"/>
              <w:rPr>
                <w:rFonts w:ascii="Calibri" w:hAnsi="Calibri"/>
                <w:color w:val="000000"/>
                <w:sz w:val="18"/>
                <w:szCs w:val="18"/>
              </w:rPr>
            </w:pPr>
            <w:r>
              <w:rPr>
                <w:rFonts w:ascii="Calibri" w:hAnsi="Calibri"/>
                <w:color w:val="000000"/>
                <w:sz w:val="18"/>
                <w:szCs w:val="18"/>
              </w:rPr>
              <w:t>46</w:t>
            </w:r>
          </w:p>
        </w:tc>
        <w:tc>
          <w:tcPr>
            <w:tcW w:w="840" w:type="dxa"/>
            <w:tcBorders>
              <w:top w:val="single" w:sz="4" w:space="0" w:color="auto"/>
              <w:left w:val="nil"/>
              <w:bottom w:val="single" w:sz="4" w:space="0" w:color="auto"/>
              <w:right w:val="single" w:sz="4" w:space="0" w:color="auto"/>
            </w:tcBorders>
            <w:shd w:val="clear" w:color="auto" w:fill="auto"/>
            <w:noWrap/>
            <w:hideMark/>
          </w:tcPr>
          <w:p w14:paraId="6DA9EE54" w14:textId="77777777" w:rsidR="00314675" w:rsidRDefault="00314675" w:rsidP="00314675">
            <w:pPr>
              <w:jc w:val="right"/>
              <w:rPr>
                <w:rFonts w:ascii="Calibri" w:hAnsi="Calibri"/>
                <w:color w:val="000000"/>
                <w:sz w:val="18"/>
                <w:szCs w:val="18"/>
              </w:rPr>
            </w:pPr>
            <w:r>
              <w:rPr>
                <w:rFonts w:ascii="Calibri" w:hAnsi="Calibri"/>
                <w:color w:val="000000"/>
                <w:sz w:val="18"/>
                <w:szCs w:val="18"/>
              </w:rPr>
              <w:t>210</w:t>
            </w:r>
          </w:p>
        </w:tc>
        <w:tc>
          <w:tcPr>
            <w:tcW w:w="720" w:type="dxa"/>
            <w:tcBorders>
              <w:top w:val="single" w:sz="4" w:space="0" w:color="auto"/>
              <w:left w:val="nil"/>
              <w:bottom w:val="single" w:sz="4" w:space="0" w:color="auto"/>
              <w:right w:val="single" w:sz="4" w:space="0" w:color="auto"/>
            </w:tcBorders>
            <w:shd w:val="clear" w:color="auto" w:fill="auto"/>
            <w:noWrap/>
            <w:hideMark/>
          </w:tcPr>
          <w:p w14:paraId="2B290EF8" w14:textId="77777777" w:rsidR="00314675" w:rsidRDefault="00314675" w:rsidP="00314675">
            <w:pPr>
              <w:jc w:val="right"/>
              <w:rPr>
                <w:rFonts w:ascii="Calibri" w:hAnsi="Calibri"/>
                <w:color w:val="000000"/>
                <w:sz w:val="18"/>
                <w:szCs w:val="18"/>
              </w:rPr>
            </w:pPr>
            <w:r>
              <w:rPr>
                <w:rFonts w:ascii="Calibri" w:hAnsi="Calibri"/>
                <w:color w:val="000000"/>
                <w:sz w:val="18"/>
                <w:szCs w:val="18"/>
              </w:rPr>
              <w:t>119</w:t>
            </w:r>
          </w:p>
        </w:tc>
        <w:tc>
          <w:tcPr>
            <w:tcW w:w="740" w:type="dxa"/>
            <w:tcBorders>
              <w:top w:val="single" w:sz="4" w:space="0" w:color="auto"/>
              <w:left w:val="nil"/>
              <w:bottom w:val="single" w:sz="4" w:space="0" w:color="auto"/>
              <w:right w:val="single" w:sz="4" w:space="0" w:color="auto"/>
            </w:tcBorders>
            <w:shd w:val="clear" w:color="auto" w:fill="auto"/>
            <w:noWrap/>
            <w:hideMark/>
          </w:tcPr>
          <w:p w14:paraId="612FFCB6" w14:textId="77777777" w:rsidR="00314675" w:rsidRDefault="00314675" w:rsidP="00314675">
            <w:pPr>
              <w:jc w:val="right"/>
              <w:rPr>
                <w:rFonts w:ascii="Calibri" w:hAnsi="Calibri"/>
                <w:color w:val="000000"/>
                <w:sz w:val="18"/>
                <w:szCs w:val="18"/>
              </w:rPr>
            </w:pPr>
            <w:r>
              <w:rPr>
                <w:rFonts w:ascii="Calibri" w:hAnsi="Calibri"/>
                <w:color w:val="000000"/>
                <w:sz w:val="18"/>
                <w:szCs w:val="18"/>
              </w:rPr>
              <w:t>3</w:t>
            </w:r>
          </w:p>
        </w:tc>
        <w:tc>
          <w:tcPr>
            <w:tcW w:w="800" w:type="dxa"/>
            <w:tcBorders>
              <w:top w:val="single" w:sz="4" w:space="0" w:color="auto"/>
              <w:left w:val="nil"/>
              <w:bottom w:val="single" w:sz="4" w:space="0" w:color="auto"/>
              <w:right w:val="single" w:sz="4" w:space="0" w:color="auto"/>
            </w:tcBorders>
            <w:shd w:val="clear" w:color="auto" w:fill="auto"/>
            <w:noWrap/>
            <w:hideMark/>
          </w:tcPr>
          <w:p w14:paraId="08FEA9F0" w14:textId="77777777" w:rsidR="00314675" w:rsidRDefault="00314675" w:rsidP="00314675">
            <w:pPr>
              <w:jc w:val="right"/>
              <w:rPr>
                <w:rFonts w:ascii="Calibri" w:hAnsi="Calibri"/>
                <w:color w:val="000000"/>
                <w:sz w:val="18"/>
                <w:szCs w:val="18"/>
              </w:rPr>
            </w:pPr>
            <w:r>
              <w:rPr>
                <w:rFonts w:ascii="Calibri" w:hAnsi="Calibri"/>
                <w:color w:val="000000"/>
                <w:sz w:val="18"/>
                <w:szCs w:val="18"/>
              </w:rPr>
              <w:t>122</w:t>
            </w:r>
          </w:p>
        </w:tc>
        <w:tc>
          <w:tcPr>
            <w:tcW w:w="740" w:type="dxa"/>
            <w:tcBorders>
              <w:top w:val="single" w:sz="4" w:space="0" w:color="auto"/>
              <w:left w:val="nil"/>
              <w:bottom w:val="single" w:sz="4" w:space="0" w:color="auto"/>
              <w:right w:val="single" w:sz="4" w:space="0" w:color="auto"/>
            </w:tcBorders>
            <w:shd w:val="clear" w:color="auto" w:fill="auto"/>
            <w:noWrap/>
            <w:hideMark/>
          </w:tcPr>
          <w:p w14:paraId="2CCA0B2B" w14:textId="77777777" w:rsidR="00314675" w:rsidRDefault="00314675" w:rsidP="00314675">
            <w:pPr>
              <w:jc w:val="right"/>
              <w:rPr>
                <w:rFonts w:ascii="Calibri" w:hAnsi="Calibri"/>
                <w:color w:val="000000"/>
                <w:sz w:val="18"/>
                <w:szCs w:val="18"/>
              </w:rPr>
            </w:pPr>
            <w:r>
              <w:rPr>
                <w:rFonts w:ascii="Calibri" w:hAnsi="Calibri"/>
                <w:color w:val="000000"/>
                <w:sz w:val="18"/>
                <w:szCs w:val="18"/>
              </w:rPr>
              <w:t>7</w:t>
            </w:r>
          </w:p>
        </w:tc>
        <w:tc>
          <w:tcPr>
            <w:tcW w:w="764" w:type="dxa"/>
            <w:tcBorders>
              <w:top w:val="single" w:sz="4" w:space="0" w:color="auto"/>
              <w:left w:val="nil"/>
              <w:bottom w:val="single" w:sz="4" w:space="0" w:color="auto"/>
              <w:right w:val="single" w:sz="4" w:space="0" w:color="auto"/>
            </w:tcBorders>
            <w:shd w:val="clear" w:color="auto" w:fill="auto"/>
            <w:noWrap/>
            <w:hideMark/>
          </w:tcPr>
          <w:p w14:paraId="5E1B4630" w14:textId="77777777" w:rsidR="00314675" w:rsidRDefault="00314675" w:rsidP="00314675">
            <w:pPr>
              <w:jc w:val="right"/>
              <w:rPr>
                <w:rFonts w:ascii="Calibri" w:hAnsi="Calibri"/>
                <w:color w:val="000000"/>
                <w:sz w:val="18"/>
                <w:szCs w:val="18"/>
              </w:rPr>
            </w:pPr>
            <w:r>
              <w:rPr>
                <w:rFonts w:ascii="Calibri" w:hAnsi="Calibri"/>
                <w:color w:val="000000"/>
                <w:sz w:val="18"/>
                <w:szCs w:val="18"/>
              </w:rPr>
              <w:t>716</w:t>
            </w:r>
          </w:p>
        </w:tc>
      </w:tr>
      <w:tr w:rsidR="00314675" w14:paraId="0A8B815C"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2D978DC2"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2A260459" w14:textId="77777777" w:rsidR="00314675" w:rsidRDefault="00314675" w:rsidP="00314675">
            <w:pPr>
              <w:rPr>
                <w:rFonts w:ascii="Calibri" w:hAnsi="Calibri"/>
                <w:b/>
                <w:bCs/>
                <w:color w:val="000000"/>
                <w:sz w:val="18"/>
                <w:szCs w:val="18"/>
              </w:rPr>
            </w:pPr>
            <w:r>
              <w:rPr>
                <w:rFonts w:ascii="Calibri" w:hAnsi="Calibri"/>
                <w:b/>
                <w:bCs/>
                <w:color w:val="000000"/>
                <w:sz w:val="18"/>
                <w:szCs w:val="18"/>
              </w:rPr>
              <w:t>SFL</w:t>
            </w:r>
          </w:p>
        </w:tc>
        <w:tc>
          <w:tcPr>
            <w:tcW w:w="760" w:type="dxa"/>
            <w:tcBorders>
              <w:top w:val="nil"/>
              <w:left w:val="nil"/>
              <w:bottom w:val="single" w:sz="4" w:space="0" w:color="auto"/>
              <w:right w:val="single" w:sz="4" w:space="0" w:color="auto"/>
            </w:tcBorders>
            <w:shd w:val="clear" w:color="auto" w:fill="auto"/>
            <w:noWrap/>
            <w:hideMark/>
          </w:tcPr>
          <w:p w14:paraId="0F819F01"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7ABDA694" w14:textId="77777777" w:rsidR="00314675" w:rsidRDefault="00314675" w:rsidP="00314675">
            <w:pPr>
              <w:jc w:val="right"/>
              <w:rPr>
                <w:rFonts w:ascii="Calibri" w:hAnsi="Calibri"/>
                <w:color w:val="000000"/>
                <w:sz w:val="18"/>
                <w:szCs w:val="18"/>
              </w:rPr>
            </w:pPr>
            <w:r>
              <w:rPr>
                <w:rFonts w:ascii="Calibri" w:hAnsi="Calibri"/>
                <w:color w:val="000000"/>
                <w:sz w:val="18"/>
                <w:szCs w:val="18"/>
              </w:rPr>
              <w:t>34</w:t>
            </w:r>
          </w:p>
        </w:tc>
        <w:tc>
          <w:tcPr>
            <w:tcW w:w="660" w:type="dxa"/>
            <w:tcBorders>
              <w:top w:val="nil"/>
              <w:left w:val="nil"/>
              <w:bottom w:val="single" w:sz="4" w:space="0" w:color="auto"/>
              <w:right w:val="single" w:sz="4" w:space="0" w:color="auto"/>
            </w:tcBorders>
            <w:shd w:val="clear" w:color="auto" w:fill="auto"/>
            <w:noWrap/>
            <w:hideMark/>
          </w:tcPr>
          <w:p w14:paraId="58AC64F7"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68AA3277" w14:textId="77777777" w:rsidR="00314675" w:rsidRDefault="00314675" w:rsidP="00314675">
            <w:pPr>
              <w:jc w:val="right"/>
              <w:rPr>
                <w:rFonts w:ascii="Calibri" w:hAnsi="Calibri"/>
                <w:color w:val="000000"/>
                <w:sz w:val="18"/>
                <w:szCs w:val="18"/>
              </w:rPr>
            </w:pPr>
            <w:r>
              <w:rPr>
                <w:rFonts w:ascii="Calibri" w:hAnsi="Calibri"/>
                <w:color w:val="000000"/>
                <w:sz w:val="18"/>
                <w:szCs w:val="18"/>
              </w:rPr>
              <w:t>35</w:t>
            </w:r>
          </w:p>
        </w:tc>
        <w:tc>
          <w:tcPr>
            <w:tcW w:w="720" w:type="dxa"/>
            <w:tcBorders>
              <w:top w:val="nil"/>
              <w:left w:val="nil"/>
              <w:bottom w:val="single" w:sz="4" w:space="0" w:color="auto"/>
              <w:right w:val="single" w:sz="4" w:space="0" w:color="auto"/>
            </w:tcBorders>
            <w:shd w:val="clear" w:color="auto" w:fill="auto"/>
            <w:noWrap/>
            <w:hideMark/>
          </w:tcPr>
          <w:p w14:paraId="645EFE28" w14:textId="77777777" w:rsidR="00314675" w:rsidRDefault="00314675" w:rsidP="00314675">
            <w:pPr>
              <w:jc w:val="right"/>
              <w:rPr>
                <w:rFonts w:ascii="Calibri" w:hAnsi="Calibri"/>
                <w:color w:val="000000"/>
                <w:sz w:val="18"/>
                <w:szCs w:val="18"/>
              </w:rPr>
            </w:pPr>
            <w:r>
              <w:rPr>
                <w:rFonts w:ascii="Calibri" w:hAnsi="Calibri"/>
                <w:color w:val="000000"/>
                <w:sz w:val="18"/>
                <w:szCs w:val="18"/>
              </w:rPr>
              <w:t>6</w:t>
            </w:r>
          </w:p>
        </w:tc>
        <w:tc>
          <w:tcPr>
            <w:tcW w:w="740" w:type="dxa"/>
            <w:tcBorders>
              <w:top w:val="nil"/>
              <w:left w:val="nil"/>
              <w:bottom w:val="single" w:sz="4" w:space="0" w:color="auto"/>
              <w:right w:val="single" w:sz="4" w:space="0" w:color="auto"/>
            </w:tcBorders>
            <w:shd w:val="clear" w:color="auto" w:fill="auto"/>
            <w:noWrap/>
            <w:hideMark/>
          </w:tcPr>
          <w:p w14:paraId="2B493932"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332405E3" w14:textId="77777777" w:rsidR="00314675" w:rsidRDefault="00314675" w:rsidP="00314675">
            <w:pPr>
              <w:jc w:val="right"/>
              <w:rPr>
                <w:rFonts w:ascii="Calibri" w:hAnsi="Calibri"/>
                <w:color w:val="000000"/>
                <w:sz w:val="18"/>
                <w:szCs w:val="18"/>
              </w:rPr>
            </w:pPr>
            <w:r>
              <w:rPr>
                <w:rFonts w:ascii="Calibri" w:hAnsi="Calibri"/>
                <w:color w:val="000000"/>
                <w:sz w:val="18"/>
                <w:szCs w:val="18"/>
              </w:rPr>
              <w:t>14</w:t>
            </w:r>
          </w:p>
        </w:tc>
        <w:tc>
          <w:tcPr>
            <w:tcW w:w="740" w:type="dxa"/>
            <w:tcBorders>
              <w:top w:val="nil"/>
              <w:left w:val="nil"/>
              <w:bottom w:val="single" w:sz="4" w:space="0" w:color="auto"/>
              <w:right w:val="single" w:sz="4" w:space="0" w:color="auto"/>
            </w:tcBorders>
            <w:shd w:val="clear" w:color="auto" w:fill="auto"/>
            <w:noWrap/>
            <w:hideMark/>
          </w:tcPr>
          <w:p w14:paraId="08029D53" w14:textId="77777777" w:rsidR="00314675" w:rsidRDefault="00314675" w:rsidP="00314675">
            <w:pPr>
              <w:jc w:val="right"/>
              <w:rPr>
                <w:rFonts w:ascii="Calibri" w:hAnsi="Calibri"/>
                <w:color w:val="000000"/>
                <w:sz w:val="18"/>
                <w:szCs w:val="18"/>
              </w:rPr>
            </w:pPr>
            <w:r>
              <w:rPr>
                <w:rFonts w:ascii="Calibri" w:hAnsi="Calibri"/>
                <w:color w:val="000000"/>
                <w:sz w:val="18"/>
                <w:szCs w:val="18"/>
              </w:rPr>
              <w:t>17</w:t>
            </w:r>
          </w:p>
        </w:tc>
        <w:tc>
          <w:tcPr>
            <w:tcW w:w="764" w:type="dxa"/>
            <w:tcBorders>
              <w:top w:val="nil"/>
              <w:left w:val="nil"/>
              <w:bottom w:val="single" w:sz="4" w:space="0" w:color="auto"/>
              <w:right w:val="single" w:sz="4" w:space="0" w:color="auto"/>
            </w:tcBorders>
            <w:shd w:val="clear" w:color="auto" w:fill="auto"/>
            <w:noWrap/>
            <w:hideMark/>
          </w:tcPr>
          <w:p w14:paraId="675A340B" w14:textId="77777777" w:rsidR="00314675" w:rsidRDefault="00314675" w:rsidP="00314675">
            <w:pPr>
              <w:jc w:val="right"/>
              <w:rPr>
                <w:rFonts w:ascii="Calibri" w:hAnsi="Calibri"/>
                <w:color w:val="000000"/>
                <w:sz w:val="18"/>
                <w:szCs w:val="18"/>
              </w:rPr>
            </w:pPr>
            <w:r>
              <w:rPr>
                <w:rFonts w:ascii="Calibri" w:hAnsi="Calibri"/>
                <w:color w:val="000000"/>
                <w:sz w:val="18"/>
                <w:szCs w:val="18"/>
              </w:rPr>
              <w:t>106</w:t>
            </w:r>
          </w:p>
        </w:tc>
      </w:tr>
      <w:tr w:rsidR="00314675" w14:paraId="72DB9238"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24EE6776"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6903E6D1" w14:textId="77777777" w:rsidR="00314675" w:rsidRDefault="00314675" w:rsidP="00314675">
            <w:pPr>
              <w:rPr>
                <w:rFonts w:ascii="Calibri" w:hAnsi="Calibri"/>
                <w:b/>
                <w:bCs/>
                <w:color w:val="000000"/>
                <w:sz w:val="18"/>
                <w:szCs w:val="18"/>
              </w:rPr>
            </w:pPr>
            <w:r>
              <w:rPr>
                <w:rFonts w:ascii="Calibri" w:hAnsi="Calibri"/>
                <w:b/>
                <w:bCs/>
                <w:color w:val="000000"/>
                <w:sz w:val="18"/>
                <w:szCs w:val="18"/>
              </w:rPr>
              <w:t>SIB</w:t>
            </w:r>
          </w:p>
        </w:tc>
        <w:tc>
          <w:tcPr>
            <w:tcW w:w="760" w:type="dxa"/>
            <w:tcBorders>
              <w:top w:val="nil"/>
              <w:left w:val="nil"/>
              <w:bottom w:val="single" w:sz="4" w:space="0" w:color="auto"/>
              <w:right w:val="single" w:sz="4" w:space="0" w:color="auto"/>
            </w:tcBorders>
            <w:shd w:val="clear" w:color="auto" w:fill="auto"/>
            <w:noWrap/>
            <w:hideMark/>
          </w:tcPr>
          <w:p w14:paraId="55BACEAB"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7A9761CA" w14:textId="77777777" w:rsidR="00314675" w:rsidRDefault="00314675" w:rsidP="00314675">
            <w:pPr>
              <w:jc w:val="right"/>
              <w:rPr>
                <w:rFonts w:ascii="Calibri" w:hAnsi="Calibri"/>
                <w:color w:val="000000"/>
                <w:sz w:val="18"/>
                <w:szCs w:val="18"/>
              </w:rPr>
            </w:pPr>
            <w:r>
              <w:rPr>
                <w:rFonts w:ascii="Calibri" w:hAnsi="Calibri"/>
                <w:color w:val="000000"/>
                <w:sz w:val="18"/>
                <w:szCs w:val="18"/>
              </w:rPr>
              <w:t>1608</w:t>
            </w:r>
          </w:p>
        </w:tc>
        <w:tc>
          <w:tcPr>
            <w:tcW w:w="660" w:type="dxa"/>
            <w:tcBorders>
              <w:top w:val="nil"/>
              <w:left w:val="nil"/>
              <w:bottom w:val="single" w:sz="4" w:space="0" w:color="auto"/>
              <w:right w:val="single" w:sz="4" w:space="0" w:color="auto"/>
            </w:tcBorders>
            <w:shd w:val="clear" w:color="auto" w:fill="auto"/>
            <w:noWrap/>
            <w:hideMark/>
          </w:tcPr>
          <w:p w14:paraId="1C8F8343" w14:textId="77777777" w:rsidR="00314675" w:rsidRDefault="00314675" w:rsidP="00314675">
            <w:pPr>
              <w:jc w:val="right"/>
              <w:rPr>
                <w:rFonts w:ascii="Calibri" w:hAnsi="Calibri"/>
                <w:color w:val="000000"/>
                <w:sz w:val="18"/>
                <w:szCs w:val="18"/>
              </w:rPr>
            </w:pPr>
            <w:r>
              <w:rPr>
                <w:rFonts w:ascii="Calibri" w:hAnsi="Calibri"/>
                <w:color w:val="000000"/>
                <w:sz w:val="18"/>
                <w:szCs w:val="18"/>
              </w:rPr>
              <w:t>17</w:t>
            </w:r>
          </w:p>
        </w:tc>
        <w:tc>
          <w:tcPr>
            <w:tcW w:w="840" w:type="dxa"/>
            <w:tcBorders>
              <w:top w:val="nil"/>
              <w:left w:val="nil"/>
              <w:bottom w:val="single" w:sz="4" w:space="0" w:color="auto"/>
              <w:right w:val="single" w:sz="4" w:space="0" w:color="auto"/>
            </w:tcBorders>
            <w:shd w:val="clear" w:color="auto" w:fill="auto"/>
            <w:noWrap/>
            <w:hideMark/>
          </w:tcPr>
          <w:p w14:paraId="48AB6500" w14:textId="77777777" w:rsidR="00314675" w:rsidRDefault="00314675" w:rsidP="00314675">
            <w:pPr>
              <w:jc w:val="right"/>
              <w:rPr>
                <w:rFonts w:ascii="Calibri" w:hAnsi="Calibri"/>
                <w:color w:val="000000"/>
                <w:sz w:val="18"/>
                <w:szCs w:val="18"/>
              </w:rPr>
            </w:pPr>
            <w:r>
              <w:rPr>
                <w:rFonts w:ascii="Calibri" w:hAnsi="Calibri"/>
                <w:color w:val="000000"/>
                <w:sz w:val="18"/>
                <w:szCs w:val="18"/>
              </w:rPr>
              <w:t>1186</w:t>
            </w:r>
          </w:p>
        </w:tc>
        <w:tc>
          <w:tcPr>
            <w:tcW w:w="720" w:type="dxa"/>
            <w:tcBorders>
              <w:top w:val="nil"/>
              <w:left w:val="nil"/>
              <w:bottom w:val="single" w:sz="4" w:space="0" w:color="auto"/>
              <w:right w:val="single" w:sz="4" w:space="0" w:color="auto"/>
            </w:tcBorders>
            <w:shd w:val="clear" w:color="auto" w:fill="auto"/>
            <w:noWrap/>
            <w:hideMark/>
          </w:tcPr>
          <w:p w14:paraId="724E8BA9" w14:textId="77777777" w:rsidR="00314675" w:rsidRDefault="00314675" w:rsidP="00314675">
            <w:pPr>
              <w:jc w:val="right"/>
              <w:rPr>
                <w:rFonts w:ascii="Calibri" w:hAnsi="Calibri"/>
                <w:color w:val="000000"/>
                <w:sz w:val="18"/>
                <w:szCs w:val="18"/>
              </w:rPr>
            </w:pPr>
            <w:r>
              <w:rPr>
                <w:rFonts w:ascii="Calibri" w:hAnsi="Calibri"/>
                <w:color w:val="000000"/>
                <w:sz w:val="18"/>
                <w:szCs w:val="18"/>
              </w:rPr>
              <w:t>536</w:t>
            </w:r>
          </w:p>
        </w:tc>
        <w:tc>
          <w:tcPr>
            <w:tcW w:w="740" w:type="dxa"/>
            <w:tcBorders>
              <w:top w:val="nil"/>
              <w:left w:val="nil"/>
              <w:bottom w:val="single" w:sz="4" w:space="0" w:color="auto"/>
              <w:right w:val="single" w:sz="4" w:space="0" w:color="auto"/>
            </w:tcBorders>
            <w:shd w:val="clear" w:color="auto" w:fill="auto"/>
            <w:noWrap/>
            <w:hideMark/>
          </w:tcPr>
          <w:p w14:paraId="4A50CA5B" w14:textId="77777777" w:rsidR="00314675" w:rsidRDefault="00314675" w:rsidP="00314675">
            <w:pPr>
              <w:jc w:val="right"/>
              <w:rPr>
                <w:rFonts w:ascii="Calibri" w:hAnsi="Calibri"/>
                <w:color w:val="000000"/>
                <w:sz w:val="18"/>
                <w:szCs w:val="18"/>
              </w:rPr>
            </w:pPr>
            <w:r>
              <w:rPr>
                <w:rFonts w:ascii="Calibri" w:hAnsi="Calibri"/>
                <w:color w:val="000000"/>
                <w:sz w:val="18"/>
                <w:szCs w:val="18"/>
              </w:rPr>
              <w:t>5</w:t>
            </w:r>
          </w:p>
        </w:tc>
        <w:tc>
          <w:tcPr>
            <w:tcW w:w="800" w:type="dxa"/>
            <w:tcBorders>
              <w:top w:val="nil"/>
              <w:left w:val="nil"/>
              <w:bottom w:val="single" w:sz="4" w:space="0" w:color="auto"/>
              <w:right w:val="single" w:sz="4" w:space="0" w:color="auto"/>
            </w:tcBorders>
            <w:shd w:val="clear" w:color="auto" w:fill="auto"/>
            <w:noWrap/>
            <w:hideMark/>
          </w:tcPr>
          <w:p w14:paraId="186FD78F" w14:textId="77777777" w:rsidR="00314675" w:rsidRDefault="00314675" w:rsidP="00314675">
            <w:pPr>
              <w:jc w:val="right"/>
              <w:rPr>
                <w:rFonts w:ascii="Calibri" w:hAnsi="Calibri"/>
                <w:color w:val="000000"/>
                <w:sz w:val="18"/>
                <w:szCs w:val="18"/>
              </w:rPr>
            </w:pPr>
            <w:r>
              <w:rPr>
                <w:rFonts w:ascii="Calibri" w:hAnsi="Calibri"/>
                <w:color w:val="000000"/>
                <w:sz w:val="18"/>
                <w:szCs w:val="18"/>
              </w:rPr>
              <w:t>1552</w:t>
            </w:r>
          </w:p>
        </w:tc>
        <w:tc>
          <w:tcPr>
            <w:tcW w:w="740" w:type="dxa"/>
            <w:tcBorders>
              <w:top w:val="nil"/>
              <w:left w:val="nil"/>
              <w:bottom w:val="single" w:sz="4" w:space="0" w:color="auto"/>
              <w:right w:val="single" w:sz="4" w:space="0" w:color="auto"/>
            </w:tcBorders>
            <w:shd w:val="clear" w:color="auto" w:fill="auto"/>
            <w:noWrap/>
            <w:hideMark/>
          </w:tcPr>
          <w:p w14:paraId="15AD3BE7" w14:textId="77777777" w:rsidR="00314675" w:rsidRDefault="00314675" w:rsidP="00314675">
            <w:pPr>
              <w:jc w:val="right"/>
              <w:rPr>
                <w:rFonts w:ascii="Calibri" w:hAnsi="Calibri"/>
                <w:color w:val="000000"/>
                <w:sz w:val="18"/>
                <w:szCs w:val="18"/>
              </w:rPr>
            </w:pPr>
            <w:r>
              <w:rPr>
                <w:rFonts w:ascii="Calibri" w:hAnsi="Calibri"/>
                <w:color w:val="000000"/>
                <w:sz w:val="18"/>
                <w:szCs w:val="18"/>
              </w:rPr>
              <w:t>311</w:t>
            </w:r>
          </w:p>
        </w:tc>
        <w:tc>
          <w:tcPr>
            <w:tcW w:w="764" w:type="dxa"/>
            <w:tcBorders>
              <w:top w:val="nil"/>
              <w:left w:val="nil"/>
              <w:bottom w:val="single" w:sz="4" w:space="0" w:color="auto"/>
              <w:right w:val="single" w:sz="4" w:space="0" w:color="auto"/>
            </w:tcBorders>
            <w:shd w:val="clear" w:color="auto" w:fill="auto"/>
            <w:noWrap/>
            <w:hideMark/>
          </w:tcPr>
          <w:p w14:paraId="31DFD42D" w14:textId="77777777" w:rsidR="00314675" w:rsidRDefault="00314675" w:rsidP="00314675">
            <w:pPr>
              <w:jc w:val="right"/>
              <w:rPr>
                <w:rFonts w:ascii="Calibri" w:hAnsi="Calibri"/>
                <w:color w:val="000000"/>
                <w:sz w:val="18"/>
                <w:szCs w:val="18"/>
              </w:rPr>
            </w:pPr>
            <w:r>
              <w:rPr>
                <w:rFonts w:ascii="Calibri" w:hAnsi="Calibri"/>
                <w:color w:val="000000"/>
                <w:sz w:val="18"/>
                <w:szCs w:val="18"/>
              </w:rPr>
              <w:t>5215</w:t>
            </w:r>
          </w:p>
        </w:tc>
      </w:tr>
      <w:tr w:rsidR="00314675" w14:paraId="4304BCCA"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6C85604F"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53CC9B2D" w14:textId="77777777" w:rsidR="00314675" w:rsidRDefault="00314675" w:rsidP="00314675">
            <w:pPr>
              <w:rPr>
                <w:rFonts w:ascii="Calibri" w:hAnsi="Calibri"/>
                <w:b/>
                <w:bCs/>
                <w:color w:val="000000"/>
                <w:sz w:val="18"/>
                <w:szCs w:val="18"/>
              </w:rPr>
            </w:pPr>
            <w:r>
              <w:rPr>
                <w:rFonts w:ascii="Calibri" w:hAnsi="Calibri"/>
                <w:b/>
                <w:bCs/>
                <w:color w:val="000000"/>
                <w:sz w:val="18"/>
                <w:szCs w:val="18"/>
              </w:rPr>
              <w:t>SIH</w:t>
            </w:r>
          </w:p>
        </w:tc>
        <w:tc>
          <w:tcPr>
            <w:tcW w:w="760" w:type="dxa"/>
            <w:tcBorders>
              <w:top w:val="nil"/>
              <w:left w:val="nil"/>
              <w:bottom w:val="single" w:sz="4" w:space="0" w:color="auto"/>
              <w:right w:val="single" w:sz="4" w:space="0" w:color="auto"/>
            </w:tcBorders>
            <w:shd w:val="clear" w:color="auto" w:fill="auto"/>
            <w:noWrap/>
            <w:hideMark/>
          </w:tcPr>
          <w:p w14:paraId="6B69FD8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5C2F8792" w14:textId="77777777" w:rsidR="00314675" w:rsidRDefault="00314675" w:rsidP="00314675">
            <w:pPr>
              <w:jc w:val="right"/>
              <w:rPr>
                <w:rFonts w:ascii="Calibri" w:hAnsi="Calibri"/>
                <w:color w:val="000000"/>
                <w:sz w:val="18"/>
                <w:szCs w:val="18"/>
              </w:rPr>
            </w:pPr>
            <w:r>
              <w:rPr>
                <w:rFonts w:ascii="Calibri" w:hAnsi="Calibri"/>
                <w:color w:val="000000"/>
                <w:sz w:val="18"/>
                <w:szCs w:val="18"/>
              </w:rPr>
              <w:t>1172</w:t>
            </w:r>
          </w:p>
        </w:tc>
        <w:tc>
          <w:tcPr>
            <w:tcW w:w="660" w:type="dxa"/>
            <w:tcBorders>
              <w:top w:val="nil"/>
              <w:left w:val="nil"/>
              <w:bottom w:val="single" w:sz="4" w:space="0" w:color="auto"/>
              <w:right w:val="single" w:sz="4" w:space="0" w:color="auto"/>
            </w:tcBorders>
            <w:shd w:val="clear" w:color="auto" w:fill="auto"/>
            <w:noWrap/>
            <w:hideMark/>
          </w:tcPr>
          <w:p w14:paraId="2670C4FB" w14:textId="77777777" w:rsidR="00314675" w:rsidRDefault="00314675" w:rsidP="00314675">
            <w:pPr>
              <w:jc w:val="right"/>
              <w:rPr>
                <w:rFonts w:ascii="Calibri" w:hAnsi="Calibri"/>
                <w:color w:val="000000"/>
                <w:sz w:val="18"/>
                <w:szCs w:val="18"/>
              </w:rPr>
            </w:pPr>
            <w:r>
              <w:rPr>
                <w:rFonts w:ascii="Calibri" w:hAnsi="Calibri"/>
                <w:color w:val="000000"/>
                <w:sz w:val="18"/>
                <w:szCs w:val="18"/>
              </w:rPr>
              <w:t>58</w:t>
            </w:r>
          </w:p>
        </w:tc>
        <w:tc>
          <w:tcPr>
            <w:tcW w:w="840" w:type="dxa"/>
            <w:tcBorders>
              <w:top w:val="nil"/>
              <w:left w:val="nil"/>
              <w:bottom w:val="single" w:sz="4" w:space="0" w:color="auto"/>
              <w:right w:val="single" w:sz="4" w:space="0" w:color="auto"/>
            </w:tcBorders>
            <w:shd w:val="clear" w:color="auto" w:fill="auto"/>
            <w:noWrap/>
            <w:hideMark/>
          </w:tcPr>
          <w:p w14:paraId="4F419BF6" w14:textId="77777777" w:rsidR="00314675" w:rsidRDefault="00314675" w:rsidP="00314675">
            <w:pPr>
              <w:jc w:val="right"/>
              <w:rPr>
                <w:rFonts w:ascii="Calibri" w:hAnsi="Calibri"/>
                <w:color w:val="000000"/>
                <w:sz w:val="18"/>
                <w:szCs w:val="18"/>
              </w:rPr>
            </w:pPr>
            <w:r>
              <w:rPr>
                <w:rFonts w:ascii="Calibri" w:hAnsi="Calibri"/>
                <w:color w:val="000000"/>
                <w:sz w:val="18"/>
                <w:szCs w:val="18"/>
              </w:rPr>
              <w:t>1402</w:t>
            </w:r>
          </w:p>
        </w:tc>
        <w:tc>
          <w:tcPr>
            <w:tcW w:w="720" w:type="dxa"/>
            <w:tcBorders>
              <w:top w:val="nil"/>
              <w:left w:val="nil"/>
              <w:bottom w:val="single" w:sz="4" w:space="0" w:color="auto"/>
              <w:right w:val="single" w:sz="4" w:space="0" w:color="auto"/>
            </w:tcBorders>
            <w:shd w:val="clear" w:color="auto" w:fill="auto"/>
            <w:noWrap/>
            <w:hideMark/>
          </w:tcPr>
          <w:p w14:paraId="230910D9" w14:textId="77777777" w:rsidR="00314675" w:rsidRDefault="00314675" w:rsidP="00314675">
            <w:pPr>
              <w:jc w:val="right"/>
              <w:rPr>
                <w:rFonts w:ascii="Calibri" w:hAnsi="Calibri"/>
                <w:color w:val="000000"/>
                <w:sz w:val="18"/>
                <w:szCs w:val="18"/>
              </w:rPr>
            </w:pPr>
            <w:r>
              <w:rPr>
                <w:rFonts w:ascii="Calibri" w:hAnsi="Calibri"/>
                <w:color w:val="000000"/>
                <w:sz w:val="18"/>
                <w:szCs w:val="18"/>
              </w:rPr>
              <w:t>375</w:t>
            </w:r>
          </w:p>
        </w:tc>
        <w:tc>
          <w:tcPr>
            <w:tcW w:w="740" w:type="dxa"/>
            <w:tcBorders>
              <w:top w:val="nil"/>
              <w:left w:val="nil"/>
              <w:bottom w:val="single" w:sz="4" w:space="0" w:color="auto"/>
              <w:right w:val="single" w:sz="4" w:space="0" w:color="auto"/>
            </w:tcBorders>
            <w:shd w:val="clear" w:color="auto" w:fill="auto"/>
            <w:noWrap/>
            <w:hideMark/>
          </w:tcPr>
          <w:p w14:paraId="2DD81E90" w14:textId="77777777" w:rsidR="00314675" w:rsidRDefault="00314675" w:rsidP="00314675">
            <w:pPr>
              <w:jc w:val="right"/>
              <w:rPr>
                <w:rFonts w:ascii="Calibri" w:hAnsi="Calibri"/>
                <w:color w:val="000000"/>
                <w:sz w:val="18"/>
                <w:szCs w:val="18"/>
              </w:rPr>
            </w:pPr>
            <w:r>
              <w:rPr>
                <w:rFonts w:ascii="Calibri" w:hAnsi="Calibri"/>
                <w:color w:val="000000"/>
                <w:sz w:val="18"/>
                <w:szCs w:val="18"/>
              </w:rPr>
              <w:t>97</w:t>
            </w:r>
          </w:p>
        </w:tc>
        <w:tc>
          <w:tcPr>
            <w:tcW w:w="800" w:type="dxa"/>
            <w:tcBorders>
              <w:top w:val="nil"/>
              <w:left w:val="nil"/>
              <w:bottom w:val="single" w:sz="4" w:space="0" w:color="auto"/>
              <w:right w:val="single" w:sz="4" w:space="0" w:color="auto"/>
            </w:tcBorders>
            <w:shd w:val="clear" w:color="auto" w:fill="auto"/>
            <w:noWrap/>
            <w:hideMark/>
          </w:tcPr>
          <w:p w14:paraId="571949F6" w14:textId="77777777" w:rsidR="00314675" w:rsidRDefault="00314675" w:rsidP="00314675">
            <w:pPr>
              <w:jc w:val="right"/>
              <w:rPr>
                <w:rFonts w:ascii="Calibri" w:hAnsi="Calibri"/>
                <w:color w:val="000000"/>
                <w:sz w:val="18"/>
                <w:szCs w:val="18"/>
              </w:rPr>
            </w:pPr>
            <w:r>
              <w:rPr>
                <w:rFonts w:ascii="Calibri" w:hAnsi="Calibri"/>
                <w:color w:val="000000"/>
                <w:sz w:val="18"/>
                <w:szCs w:val="18"/>
              </w:rPr>
              <w:t>1300</w:t>
            </w:r>
          </w:p>
        </w:tc>
        <w:tc>
          <w:tcPr>
            <w:tcW w:w="740" w:type="dxa"/>
            <w:tcBorders>
              <w:top w:val="nil"/>
              <w:left w:val="nil"/>
              <w:bottom w:val="single" w:sz="4" w:space="0" w:color="auto"/>
              <w:right w:val="single" w:sz="4" w:space="0" w:color="auto"/>
            </w:tcBorders>
            <w:shd w:val="clear" w:color="auto" w:fill="auto"/>
            <w:noWrap/>
            <w:hideMark/>
          </w:tcPr>
          <w:p w14:paraId="00373F6F" w14:textId="77777777" w:rsidR="00314675" w:rsidRDefault="00314675" w:rsidP="00314675">
            <w:pPr>
              <w:jc w:val="right"/>
              <w:rPr>
                <w:rFonts w:ascii="Calibri" w:hAnsi="Calibri"/>
                <w:color w:val="000000"/>
                <w:sz w:val="18"/>
                <w:szCs w:val="18"/>
              </w:rPr>
            </w:pPr>
            <w:r>
              <w:rPr>
                <w:rFonts w:ascii="Calibri" w:hAnsi="Calibri"/>
                <w:color w:val="000000"/>
                <w:sz w:val="18"/>
                <w:szCs w:val="18"/>
              </w:rPr>
              <w:t>97</w:t>
            </w:r>
          </w:p>
        </w:tc>
        <w:tc>
          <w:tcPr>
            <w:tcW w:w="764" w:type="dxa"/>
            <w:tcBorders>
              <w:top w:val="nil"/>
              <w:left w:val="nil"/>
              <w:bottom w:val="single" w:sz="4" w:space="0" w:color="auto"/>
              <w:right w:val="single" w:sz="4" w:space="0" w:color="auto"/>
            </w:tcBorders>
            <w:shd w:val="clear" w:color="auto" w:fill="auto"/>
            <w:noWrap/>
            <w:hideMark/>
          </w:tcPr>
          <w:p w14:paraId="6289295D" w14:textId="77777777" w:rsidR="00314675" w:rsidRDefault="00314675" w:rsidP="00314675">
            <w:pPr>
              <w:jc w:val="right"/>
              <w:rPr>
                <w:rFonts w:ascii="Calibri" w:hAnsi="Calibri"/>
                <w:color w:val="000000"/>
                <w:sz w:val="18"/>
                <w:szCs w:val="18"/>
              </w:rPr>
            </w:pPr>
            <w:r>
              <w:rPr>
                <w:rFonts w:ascii="Calibri" w:hAnsi="Calibri"/>
                <w:color w:val="000000"/>
                <w:sz w:val="18"/>
                <w:szCs w:val="18"/>
              </w:rPr>
              <w:t>4501</w:t>
            </w:r>
          </w:p>
        </w:tc>
      </w:tr>
      <w:tr w:rsidR="00314675" w14:paraId="14BD671A"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27CB57BE"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3EF1DD01" w14:textId="77777777" w:rsidR="00314675" w:rsidRDefault="00314675" w:rsidP="00314675">
            <w:pPr>
              <w:rPr>
                <w:rFonts w:ascii="Calibri" w:hAnsi="Calibri"/>
                <w:b/>
                <w:bCs/>
                <w:color w:val="000000"/>
                <w:sz w:val="18"/>
                <w:szCs w:val="18"/>
              </w:rPr>
            </w:pPr>
            <w:r>
              <w:rPr>
                <w:rFonts w:ascii="Calibri" w:hAnsi="Calibri"/>
                <w:b/>
                <w:bCs/>
                <w:color w:val="000000"/>
                <w:sz w:val="18"/>
                <w:szCs w:val="18"/>
              </w:rPr>
              <w:t>SIR</w:t>
            </w:r>
          </w:p>
        </w:tc>
        <w:tc>
          <w:tcPr>
            <w:tcW w:w="760" w:type="dxa"/>
            <w:tcBorders>
              <w:top w:val="nil"/>
              <w:left w:val="nil"/>
              <w:bottom w:val="single" w:sz="4" w:space="0" w:color="auto"/>
              <w:right w:val="single" w:sz="4" w:space="0" w:color="auto"/>
            </w:tcBorders>
            <w:shd w:val="clear" w:color="auto" w:fill="auto"/>
            <w:noWrap/>
            <w:hideMark/>
          </w:tcPr>
          <w:p w14:paraId="5FB8460E" w14:textId="77777777" w:rsidR="00314675" w:rsidRDefault="00314675" w:rsidP="00314675">
            <w:pPr>
              <w:jc w:val="right"/>
              <w:rPr>
                <w:rFonts w:ascii="Calibri" w:hAnsi="Calibri"/>
                <w:color w:val="000000"/>
                <w:sz w:val="18"/>
                <w:szCs w:val="18"/>
              </w:rPr>
            </w:pPr>
            <w:r>
              <w:rPr>
                <w:rFonts w:ascii="Calibri" w:hAnsi="Calibri"/>
                <w:color w:val="000000"/>
                <w:sz w:val="18"/>
                <w:szCs w:val="18"/>
              </w:rPr>
              <w:t>189</w:t>
            </w:r>
          </w:p>
        </w:tc>
        <w:tc>
          <w:tcPr>
            <w:tcW w:w="880" w:type="dxa"/>
            <w:tcBorders>
              <w:top w:val="nil"/>
              <w:left w:val="nil"/>
              <w:bottom w:val="single" w:sz="4" w:space="0" w:color="auto"/>
              <w:right w:val="single" w:sz="4" w:space="0" w:color="auto"/>
            </w:tcBorders>
            <w:shd w:val="clear" w:color="auto" w:fill="auto"/>
            <w:noWrap/>
            <w:hideMark/>
          </w:tcPr>
          <w:p w14:paraId="3B6466FF" w14:textId="77777777" w:rsidR="00314675" w:rsidRDefault="00314675" w:rsidP="00314675">
            <w:pPr>
              <w:jc w:val="right"/>
              <w:rPr>
                <w:rFonts w:ascii="Calibri" w:hAnsi="Calibri"/>
                <w:color w:val="000000"/>
                <w:sz w:val="18"/>
                <w:szCs w:val="18"/>
              </w:rPr>
            </w:pPr>
            <w:r>
              <w:rPr>
                <w:rFonts w:ascii="Calibri" w:hAnsi="Calibri"/>
                <w:color w:val="000000"/>
                <w:sz w:val="18"/>
                <w:szCs w:val="18"/>
              </w:rPr>
              <w:t>5091</w:t>
            </w:r>
          </w:p>
        </w:tc>
        <w:tc>
          <w:tcPr>
            <w:tcW w:w="660" w:type="dxa"/>
            <w:tcBorders>
              <w:top w:val="nil"/>
              <w:left w:val="nil"/>
              <w:bottom w:val="single" w:sz="4" w:space="0" w:color="auto"/>
              <w:right w:val="single" w:sz="4" w:space="0" w:color="auto"/>
            </w:tcBorders>
            <w:shd w:val="clear" w:color="auto" w:fill="auto"/>
            <w:noWrap/>
            <w:hideMark/>
          </w:tcPr>
          <w:p w14:paraId="15D00B4C" w14:textId="77777777" w:rsidR="00314675" w:rsidRDefault="00314675" w:rsidP="00314675">
            <w:pPr>
              <w:jc w:val="right"/>
              <w:rPr>
                <w:rFonts w:ascii="Calibri" w:hAnsi="Calibri"/>
                <w:color w:val="000000"/>
                <w:sz w:val="18"/>
                <w:szCs w:val="18"/>
              </w:rPr>
            </w:pPr>
            <w:r>
              <w:rPr>
                <w:rFonts w:ascii="Calibri" w:hAnsi="Calibri"/>
                <w:color w:val="000000"/>
                <w:sz w:val="18"/>
                <w:szCs w:val="18"/>
              </w:rPr>
              <w:t>121</w:t>
            </w:r>
          </w:p>
        </w:tc>
        <w:tc>
          <w:tcPr>
            <w:tcW w:w="840" w:type="dxa"/>
            <w:tcBorders>
              <w:top w:val="nil"/>
              <w:left w:val="nil"/>
              <w:bottom w:val="single" w:sz="4" w:space="0" w:color="auto"/>
              <w:right w:val="single" w:sz="4" w:space="0" w:color="auto"/>
            </w:tcBorders>
            <w:shd w:val="clear" w:color="auto" w:fill="auto"/>
            <w:noWrap/>
            <w:hideMark/>
          </w:tcPr>
          <w:p w14:paraId="694E2119" w14:textId="77777777" w:rsidR="00314675" w:rsidRDefault="00314675" w:rsidP="00314675">
            <w:pPr>
              <w:jc w:val="right"/>
              <w:rPr>
                <w:rFonts w:ascii="Calibri" w:hAnsi="Calibri"/>
                <w:color w:val="000000"/>
                <w:sz w:val="18"/>
                <w:szCs w:val="18"/>
              </w:rPr>
            </w:pPr>
            <w:r>
              <w:rPr>
                <w:rFonts w:ascii="Calibri" w:hAnsi="Calibri"/>
                <w:color w:val="000000"/>
                <w:sz w:val="18"/>
                <w:szCs w:val="18"/>
              </w:rPr>
              <w:t>6154</w:t>
            </w:r>
          </w:p>
        </w:tc>
        <w:tc>
          <w:tcPr>
            <w:tcW w:w="720" w:type="dxa"/>
            <w:tcBorders>
              <w:top w:val="nil"/>
              <w:left w:val="nil"/>
              <w:bottom w:val="single" w:sz="4" w:space="0" w:color="auto"/>
              <w:right w:val="single" w:sz="4" w:space="0" w:color="auto"/>
            </w:tcBorders>
            <w:shd w:val="clear" w:color="auto" w:fill="auto"/>
            <w:noWrap/>
            <w:hideMark/>
          </w:tcPr>
          <w:p w14:paraId="7558A8A6" w14:textId="77777777" w:rsidR="00314675" w:rsidRDefault="00314675" w:rsidP="00314675">
            <w:pPr>
              <w:jc w:val="right"/>
              <w:rPr>
                <w:rFonts w:ascii="Calibri" w:hAnsi="Calibri"/>
                <w:color w:val="000000"/>
                <w:sz w:val="18"/>
                <w:szCs w:val="18"/>
              </w:rPr>
            </w:pPr>
            <w:r>
              <w:rPr>
                <w:rFonts w:ascii="Calibri" w:hAnsi="Calibri"/>
                <w:color w:val="000000"/>
                <w:sz w:val="18"/>
                <w:szCs w:val="18"/>
              </w:rPr>
              <w:t>1060</w:t>
            </w:r>
          </w:p>
        </w:tc>
        <w:tc>
          <w:tcPr>
            <w:tcW w:w="740" w:type="dxa"/>
            <w:tcBorders>
              <w:top w:val="nil"/>
              <w:left w:val="nil"/>
              <w:bottom w:val="single" w:sz="4" w:space="0" w:color="auto"/>
              <w:right w:val="single" w:sz="4" w:space="0" w:color="auto"/>
            </w:tcBorders>
            <w:shd w:val="clear" w:color="auto" w:fill="auto"/>
            <w:noWrap/>
            <w:hideMark/>
          </w:tcPr>
          <w:p w14:paraId="654AF013" w14:textId="77777777" w:rsidR="00314675" w:rsidRDefault="00314675" w:rsidP="00314675">
            <w:pPr>
              <w:jc w:val="right"/>
              <w:rPr>
                <w:rFonts w:ascii="Calibri" w:hAnsi="Calibri"/>
                <w:color w:val="000000"/>
                <w:sz w:val="18"/>
                <w:szCs w:val="18"/>
              </w:rPr>
            </w:pPr>
            <w:r>
              <w:rPr>
                <w:rFonts w:ascii="Calibri" w:hAnsi="Calibri"/>
                <w:color w:val="000000"/>
                <w:sz w:val="18"/>
                <w:szCs w:val="18"/>
              </w:rPr>
              <w:t>344</w:t>
            </w:r>
          </w:p>
        </w:tc>
        <w:tc>
          <w:tcPr>
            <w:tcW w:w="800" w:type="dxa"/>
            <w:tcBorders>
              <w:top w:val="nil"/>
              <w:left w:val="nil"/>
              <w:bottom w:val="single" w:sz="4" w:space="0" w:color="auto"/>
              <w:right w:val="single" w:sz="4" w:space="0" w:color="auto"/>
            </w:tcBorders>
            <w:shd w:val="clear" w:color="auto" w:fill="auto"/>
            <w:noWrap/>
            <w:hideMark/>
          </w:tcPr>
          <w:p w14:paraId="06E8E7D7" w14:textId="77777777" w:rsidR="00314675" w:rsidRDefault="00314675" w:rsidP="00314675">
            <w:pPr>
              <w:jc w:val="right"/>
              <w:rPr>
                <w:rFonts w:ascii="Calibri" w:hAnsi="Calibri"/>
                <w:color w:val="000000"/>
                <w:sz w:val="18"/>
                <w:szCs w:val="18"/>
              </w:rPr>
            </w:pPr>
            <w:r>
              <w:rPr>
                <w:rFonts w:ascii="Calibri" w:hAnsi="Calibri"/>
                <w:color w:val="000000"/>
                <w:sz w:val="18"/>
                <w:szCs w:val="18"/>
              </w:rPr>
              <w:t>1702</w:t>
            </w:r>
          </w:p>
        </w:tc>
        <w:tc>
          <w:tcPr>
            <w:tcW w:w="740" w:type="dxa"/>
            <w:tcBorders>
              <w:top w:val="nil"/>
              <w:left w:val="nil"/>
              <w:bottom w:val="single" w:sz="4" w:space="0" w:color="auto"/>
              <w:right w:val="single" w:sz="4" w:space="0" w:color="auto"/>
            </w:tcBorders>
            <w:shd w:val="clear" w:color="auto" w:fill="auto"/>
            <w:noWrap/>
            <w:hideMark/>
          </w:tcPr>
          <w:p w14:paraId="3012DBE7" w14:textId="77777777" w:rsidR="00314675" w:rsidRDefault="00314675" w:rsidP="00314675">
            <w:pPr>
              <w:jc w:val="right"/>
              <w:rPr>
                <w:rFonts w:ascii="Calibri" w:hAnsi="Calibri"/>
                <w:color w:val="000000"/>
                <w:sz w:val="18"/>
                <w:szCs w:val="18"/>
              </w:rPr>
            </w:pPr>
            <w:r>
              <w:rPr>
                <w:rFonts w:ascii="Calibri" w:hAnsi="Calibri"/>
                <w:color w:val="000000"/>
                <w:sz w:val="18"/>
                <w:szCs w:val="18"/>
              </w:rPr>
              <w:t>420</w:t>
            </w:r>
          </w:p>
        </w:tc>
        <w:tc>
          <w:tcPr>
            <w:tcW w:w="764" w:type="dxa"/>
            <w:tcBorders>
              <w:top w:val="nil"/>
              <w:left w:val="nil"/>
              <w:bottom w:val="single" w:sz="4" w:space="0" w:color="auto"/>
              <w:right w:val="single" w:sz="4" w:space="0" w:color="auto"/>
            </w:tcBorders>
            <w:shd w:val="clear" w:color="auto" w:fill="auto"/>
            <w:noWrap/>
            <w:hideMark/>
          </w:tcPr>
          <w:p w14:paraId="5E8AFA9E" w14:textId="77777777" w:rsidR="00314675" w:rsidRDefault="00314675" w:rsidP="00314675">
            <w:pPr>
              <w:jc w:val="right"/>
              <w:rPr>
                <w:rFonts w:ascii="Calibri" w:hAnsi="Calibri"/>
                <w:color w:val="000000"/>
                <w:sz w:val="18"/>
                <w:szCs w:val="18"/>
              </w:rPr>
            </w:pPr>
            <w:r>
              <w:rPr>
                <w:rFonts w:ascii="Calibri" w:hAnsi="Calibri"/>
                <w:color w:val="000000"/>
                <w:sz w:val="18"/>
                <w:szCs w:val="18"/>
              </w:rPr>
              <w:t>15081</w:t>
            </w:r>
          </w:p>
        </w:tc>
      </w:tr>
      <w:tr w:rsidR="00314675" w14:paraId="3B49673B"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412912E8"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5FC72C8A" w14:textId="77777777" w:rsidR="00314675" w:rsidRDefault="00314675" w:rsidP="00314675">
            <w:pPr>
              <w:rPr>
                <w:rFonts w:ascii="Calibri" w:hAnsi="Calibri"/>
                <w:b/>
                <w:bCs/>
                <w:color w:val="000000"/>
                <w:sz w:val="18"/>
                <w:szCs w:val="18"/>
              </w:rPr>
            </w:pPr>
            <w:r>
              <w:rPr>
                <w:rFonts w:ascii="Calibri" w:hAnsi="Calibri"/>
                <w:b/>
                <w:bCs/>
                <w:color w:val="000000"/>
                <w:sz w:val="18"/>
                <w:szCs w:val="18"/>
              </w:rPr>
              <w:t>SIS</w:t>
            </w:r>
          </w:p>
        </w:tc>
        <w:tc>
          <w:tcPr>
            <w:tcW w:w="760" w:type="dxa"/>
            <w:tcBorders>
              <w:top w:val="nil"/>
              <w:left w:val="nil"/>
              <w:bottom w:val="single" w:sz="4" w:space="0" w:color="auto"/>
              <w:right w:val="single" w:sz="4" w:space="0" w:color="auto"/>
            </w:tcBorders>
            <w:shd w:val="clear" w:color="auto" w:fill="auto"/>
            <w:noWrap/>
            <w:hideMark/>
          </w:tcPr>
          <w:p w14:paraId="7704974D" w14:textId="77777777" w:rsidR="00314675" w:rsidRDefault="00314675" w:rsidP="00314675">
            <w:pPr>
              <w:jc w:val="right"/>
              <w:rPr>
                <w:rFonts w:ascii="Calibri" w:hAnsi="Calibri"/>
                <w:color w:val="000000"/>
                <w:sz w:val="18"/>
                <w:szCs w:val="18"/>
              </w:rPr>
            </w:pPr>
            <w:r>
              <w:rPr>
                <w:rFonts w:ascii="Calibri" w:hAnsi="Calibri"/>
                <w:color w:val="000000"/>
                <w:sz w:val="18"/>
                <w:szCs w:val="18"/>
              </w:rPr>
              <w:t>2840</w:t>
            </w:r>
          </w:p>
        </w:tc>
        <w:tc>
          <w:tcPr>
            <w:tcW w:w="880" w:type="dxa"/>
            <w:tcBorders>
              <w:top w:val="nil"/>
              <w:left w:val="nil"/>
              <w:bottom w:val="single" w:sz="4" w:space="0" w:color="auto"/>
              <w:right w:val="single" w:sz="4" w:space="0" w:color="auto"/>
            </w:tcBorders>
            <w:shd w:val="clear" w:color="auto" w:fill="auto"/>
            <w:noWrap/>
            <w:hideMark/>
          </w:tcPr>
          <w:p w14:paraId="062D57C4" w14:textId="77777777" w:rsidR="00314675" w:rsidRDefault="00314675" w:rsidP="00314675">
            <w:pPr>
              <w:jc w:val="right"/>
              <w:rPr>
                <w:rFonts w:ascii="Calibri" w:hAnsi="Calibri"/>
                <w:color w:val="000000"/>
                <w:sz w:val="18"/>
                <w:szCs w:val="18"/>
              </w:rPr>
            </w:pPr>
            <w:r>
              <w:rPr>
                <w:rFonts w:ascii="Calibri" w:hAnsi="Calibri"/>
                <w:color w:val="000000"/>
                <w:sz w:val="18"/>
                <w:szCs w:val="18"/>
              </w:rPr>
              <w:t>3808</w:t>
            </w:r>
          </w:p>
        </w:tc>
        <w:tc>
          <w:tcPr>
            <w:tcW w:w="660" w:type="dxa"/>
            <w:tcBorders>
              <w:top w:val="nil"/>
              <w:left w:val="nil"/>
              <w:bottom w:val="single" w:sz="4" w:space="0" w:color="auto"/>
              <w:right w:val="single" w:sz="4" w:space="0" w:color="auto"/>
            </w:tcBorders>
            <w:shd w:val="clear" w:color="auto" w:fill="auto"/>
            <w:noWrap/>
            <w:hideMark/>
          </w:tcPr>
          <w:p w14:paraId="148CB82C" w14:textId="77777777" w:rsidR="00314675" w:rsidRDefault="00314675" w:rsidP="00314675">
            <w:pPr>
              <w:jc w:val="right"/>
              <w:rPr>
                <w:rFonts w:ascii="Calibri" w:hAnsi="Calibri"/>
                <w:color w:val="000000"/>
                <w:sz w:val="18"/>
                <w:szCs w:val="18"/>
              </w:rPr>
            </w:pPr>
            <w:r>
              <w:rPr>
                <w:rFonts w:ascii="Calibri" w:hAnsi="Calibri"/>
                <w:color w:val="000000"/>
                <w:sz w:val="18"/>
                <w:szCs w:val="18"/>
              </w:rPr>
              <w:t>127</w:t>
            </w:r>
          </w:p>
        </w:tc>
        <w:tc>
          <w:tcPr>
            <w:tcW w:w="840" w:type="dxa"/>
            <w:tcBorders>
              <w:top w:val="nil"/>
              <w:left w:val="nil"/>
              <w:bottom w:val="single" w:sz="4" w:space="0" w:color="auto"/>
              <w:right w:val="single" w:sz="4" w:space="0" w:color="auto"/>
            </w:tcBorders>
            <w:shd w:val="clear" w:color="auto" w:fill="auto"/>
            <w:noWrap/>
            <w:hideMark/>
          </w:tcPr>
          <w:p w14:paraId="75822BC6" w14:textId="77777777" w:rsidR="00314675" w:rsidRDefault="00314675" w:rsidP="00314675">
            <w:pPr>
              <w:jc w:val="right"/>
              <w:rPr>
                <w:rFonts w:ascii="Calibri" w:hAnsi="Calibri"/>
                <w:color w:val="000000"/>
                <w:sz w:val="18"/>
                <w:szCs w:val="18"/>
              </w:rPr>
            </w:pPr>
            <w:r>
              <w:rPr>
                <w:rFonts w:ascii="Calibri" w:hAnsi="Calibri"/>
                <w:color w:val="000000"/>
                <w:sz w:val="18"/>
                <w:szCs w:val="18"/>
              </w:rPr>
              <w:t>12985</w:t>
            </w:r>
          </w:p>
        </w:tc>
        <w:tc>
          <w:tcPr>
            <w:tcW w:w="720" w:type="dxa"/>
            <w:tcBorders>
              <w:top w:val="nil"/>
              <w:left w:val="nil"/>
              <w:bottom w:val="single" w:sz="4" w:space="0" w:color="auto"/>
              <w:right w:val="single" w:sz="4" w:space="0" w:color="auto"/>
            </w:tcBorders>
            <w:shd w:val="clear" w:color="auto" w:fill="auto"/>
            <w:noWrap/>
            <w:hideMark/>
          </w:tcPr>
          <w:p w14:paraId="1DD64930" w14:textId="77777777" w:rsidR="00314675" w:rsidRDefault="00314675" w:rsidP="00314675">
            <w:pPr>
              <w:jc w:val="right"/>
              <w:rPr>
                <w:rFonts w:ascii="Calibri" w:hAnsi="Calibri"/>
                <w:color w:val="000000"/>
                <w:sz w:val="18"/>
                <w:szCs w:val="18"/>
              </w:rPr>
            </w:pPr>
            <w:r>
              <w:rPr>
                <w:rFonts w:ascii="Calibri" w:hAnsi="Calibri"/>
                <w:color w:val="000000"/>
                <w:sz w:val="18"/>
                <w:szCs w:val="18"/>
              </w:rPr>
              <w:t>815</w:t>
            </w:r>
          </w:p>
        </w:tc>
        <w:tc>
          <w:tcPr>
            <w:tcW w:w="740" w:type="dxa"/>
            <w:tcBorders>
              <w:top w:val="nil"/>
              <w:left w:val="nil"/>
              <w:bottom w:val="single" w:sz="4" w:space="0" w:color="auto"/>
              <w:right w:val="single" w:sz="4" w:space="0" w:color="auto"/>
            </w:tcBorders>
            <w:shd w:val="clear" w:color="auto" w:fill="auto"/>
            <w:noWrap/>
            <w:hideMark/>
          </w:tcPr>
          <w:p w14:paraId="40C26C76" w14:textId="77777777" w:rsidR="00314675" w:rsidRDefault="00314675" w:rsidP="00314675">
            <w:pPr>
              <w:jc w:val="right"/>
              <w:rPr>
                <w:rFonts w:ascii="Calibri" w:hAnsi="Calibri"/>
                <w:color w:val="000000"/>
                <w:sz w:val="18"/>
                <w:szCs w:val="18"/>
              </w:rPr>
            </w:pPr>
            <w:r>
              <w:rPr>
                <w:rFonts w:ascii="Calibri" w:hAnsi="Calibri"/>
                <w:color w:val="000000"/>
                <w:sz w:val="18"/>
                <w:szCs w:val="18"/>
              </w:rPr>
              <w:t>306</w:t>
            </w:r>
          </w:p>
        </w:tc>
        <w:tc>
          <w:tcPr>
            <w:tcW w:w="800" w:type="dxa"/>
            <w:tcBorders>
              <w:top w:val="nil"/>
              <w:left w:val="nil"/>
              <w:bottom w:val="single" w:sz="4" w:space="0" w:color="auto"/>
              <w:right w:val="single" w:sz="4" w:space="0" w:color="auto"/>
            </w:tcBorders>
            <w:shd w:val="clear" w:color="auto" w:fill="auto"/>
            <w:noWrap/>
            <w:hideMark/>
          </w:tcPr>
          <w:p w14:paraId="7DC7C347" w14:textId="77777777" w:rsidR="00314675" w:rsidRDefault="00314675" w:rsidP="00314675">
            <w:pPr>
              <w:jc w:val="right"/>
              <w:rPr>
                <w:rFonts w:ascii="Calibri" w:hAnsi="Calibri"/>
                <w:color w:val="000000"/>
                <w:sz w:val="18"/>
                <w:szCs w:val="18"/>
              </w:rPr>
            </w:pPr>
            <w:r>
              <w:rPr>
                <w:rFonts w:ascii="Calibri" w:hAnsi="Calibri"/>
                <w:color w:val="000000"/>
                <w:sz w:val="18"/>
                <w:szCs w:val="18"/>
              </w:rPr>
              <w:t>7565</w:t>
            </w:r>
          </w:p>
        </w:tc>
        <w:tc>
          <w:tcPr>
            <w:tcW w:w="740" w:type="dxa"/>
            <w:tcBorders>
              <w:top w:val="nil"/>
              <w:left w:val="nil"/>
              <w:bottom w:val="single" w:sz="4" w:space="0" w:color="auto"/>
              <w:right w:val="single" w:sz="4" w:space="0" w:color="auto"/>
            </w:tcBorders>
            <w:shd w:val="clear" w:color="auto" w:fill="auto"/>
            <w:noWrap/>
            <w:hideMark/>
          </w:tcPr>
          <w:p w14:paraId="739B87E1" w14:textId="77777777" w:rsidR="00314675" w:rsidRDefault="00314675" w:rsidP="00314675">
            <w:pPr>
              <w:jc w:val="right"/>
              <w:rPr>
                <w:rFonts w:ascii="Calibri" w:hAnsi="Calibri"/>
                <w:color w:val="000000"/>
                <w:sz w:val="18"/>
                <w:szCs w:val="18"/>
              </w:rPr>
            </w:pPr>
            <w:r>
              <w:rPr>
                <w:rFonts w:ascii="Calibri" w:hAnsi="Calibri"/>
                <w:color w:val="000000"/>
                <w:sz w:val="18"/>
                <w:szCs w:val="18"/>
              </w:rPr>
              <w:t>5862</w:t>
            </w:r>
          </w:p>
        </w:tc>
        <w:tc>
          <w:tcPr>
            <w:tcW w:w="764" w:type="dxa"/>
            <w:tcBorders>
              <w:top w:val="nil"/>
              <w:left w:val="nil"/>
              <w:bottom w:val="single" w:sz="4" w:space="0" w:color="auto"/>
              <w:right w:val="single" w:sz="4" w:space="0" w:color="auto"/>
            </w:tcBorders>
            <w:shd w:val="clear" w:color="auto" w:fill="auto"/>
            <w:noWrap/>
            <w:hideMark/>
          </w:tcPr>
          <w:p w14:paraId="30B8C424" w14:textId="77777777" w:rsidR="00314675" w:rsidRDefault="00314675" w:rsidP="00314675">
            <w:pPr>
              <w:jc w:val="right"/>
              <w:rPr>
                <w:rFonts w:ascii="Calibri" w:hAnsi="Calibri"/>
                <w:color w:val="000000"/>
                <w:sz w:val="18"/>
                <w:szCs w:val="18"/>
              </w:rPr>
            </w:pPr>
            <w:r>
              <w:rPr>
                <w:rFonts w:ascii="Calibri" w:hAnsi="Calibri"/>
                <w:color w:val="000000"/>
                <w:sz w:val="18"/>
                <w:szCs w:val="18"/>
              </w:rPr>
              <w:t>34308</w:t>
            </w:r>
          </w:p>
        </w:tc>
      </w:tr>
      <w:tr w:rsidR="00314675" w14:paraId="2EBD3951"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0A0A0739"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3DC3BF71" w14:textId="77777777" w:rsidR="00314675" w:rsidRDefault="00314675" w:rsidP="00314675">
            <w:pPr>
              <w:rPr>
                <w:rFonts w:ascii="Calibri" w:hAnsi="Calibri"/>
                <w:b/>
                <w:bCs/>
                <w:color w:val="000000"/>
                <w:sz w:val="18"/>
                <w:szCs w:val="18"/>
              </w:rPr>
            </w:pPr>
            <w:r>
              <w:rPr>
                <w:rFonts w:ascii="Calibri" w:hAnsi="Calibri"/>
                <w:b/>
                <w:bCs/>
                <w:color w:val="000000"/>
                <w:sz w:val="18"/>
                <w:szCs w:val="18"/>
              </w:rPr>
              <w:t>SIT</w:t>
            </w:r>
          </w:p>
        </w:tc>
        <w:tc>
          <w:tcPr>
            <w:tcW w:w="760" w:type="dxa"/>
            <w:tcBorders>
              <w:top w:val="nil"/>
              <w:left w:val="nil"/>
              <w:bottom w:val="single" w:sz="4" w:space="0" w:color="auto"/>
              <w:right w:val="single" w:sz="4" w:space="0" w:color="auto"/>
            </w:tcBorders>
            <w:shd w:val="clear" w:color="auto" w:fill="auto"/>
            <w:noWrap/>
            <w:hideMark/>
          </w:tcPr>
          <w:p w14:paraId="19943290" w14:textId="77777777" w:rsidR="00314675" w:rsidRDefault="00314675" w:rsidP="00314675">
            <w:pPr>
              <w:jc w:val="right"/>
              <w:rPr>
                <w:rFonts w:ascii="Calibri" w:hAnsi="Calibri"/>
                <w:color w:val="000000"/>
                <w:sz w:val="18"/>
                <w:szCs w:val="18"/>
              </w:rPr>
            </w:pPr>
            <w:r>
              <w:rPr>
                <w:rFonts w:ascii="Calibri" w:hAnsi="Calibri"/>
                <w:color w:val="000000"/>
                <w:sz w:val="18"/>
                <w:szCs w:val="18"/>
              </w:rPr>
              <w:t>6969</w:t>
            </w:r>
          </w:p>
        </w:tc>
        <w:tc>
          <w:tcPr>
            <w:tcW w:w="880" w:type="dxa"/>
            <w:tcBorders>
              <w:top w:val="nil"/>
              <w:left w:val="nil"/>
              <w:bottom w:val="single" w:sz="4" w:space="0" w:color="auto"/>
              <w:right w:val="single" w:sz="4" w:space="0" w:color="auto"/>
            </w:tcBorders>
            <w:shd w:val="clear" w:color="auto" w:fill="auto"/>
            <w:noWrap/>
            <w:hideMark/>
          </w:tcPr>
          <w:p w14:paraId="65646FFD" w14:textId="77777777" w:rsidR="00314675" w:rsidRDefault="00314675" w:rsidP="00314675">
            <w:pPr>
              <w:jc w:val="right"/>
              <w:rPr>
                <w:rFonts w:ascii="Calibri" w:hAnsi="Calibri"/>
                <w:color w:val="000000"/>
                <w:sz w:val="18"/>
                <w:szCs w:val="18"/>
              </w:rPr>
            </w:pPr>
            <w:r>
              <w:rPr>
                <w:rFonts w:ascii="Calibri" w:hAnsi="Calibri"/>
                <w:color w:val="000000"/>
                <w:sz w:val="18"/>
                <w:szCs w:val="18"/>
              </w:rPr>
              <w:t>23690</w:t>
            </w:r>
          </w:p>
        </w:tc>
        <w:tc>
          <w:tcPr>
            <w:tcW w:w="660" w:type="dxa"/>
            <w:tcBorders>
              <w:top w:val="nil"/>
              <w:left w:val="nil"/>
              <w:bottom w:val="single" w:sz="4" w:space="0" w:color="auto"/>
              <w:right w:val="single" w:sz="4" w:space="0" w:color="auto"/>
            </w:tcBorders>
            <w:shd w:val="clear" w:color="auto" w:fill="auto"/>
            <w:noWrap/>
            <w:hideMark/>
          </w:tcPr>
          <w:p w14:paraId="59292728" w14:textId="77777777" w:rsidR="00314675" w:rsidRDefault="00314675" w:rsidP="00314675">
            <w:pPr>
              <w:jc w:val="right"/>
              <w:rPr>
                <w:rFonts w:ascii="Calibri" w:hAnsi="Calibri"/>
                <w:color w:val="000000"/>
                <w:sz w:val="18"/>
                <w:szCs w:val="18"/>
              </w:rPr>
            </w:pPr>
            <w:r>
              <w:rPr>
                <w:rFonts w:ascii="Calibri" w:hAnsi="Calibri"/>
                <w:color w:val="000000"/>
                <w:sz w:val="18"/>
                <w:szCs w:val="18"/>
              </w:rPr>
              <w:t>315</w:t>
            </w:r>
          </w:p>
        </w:tc>
        <w:tc>
          <w:tcPr>
            <w:tcW w:w="840" w:type="dxa"/>
            <w:tcBorders>
              <w:top w:val="nil"/>
              <w:left w:val="nil"/>
              <w:bottom w:val="single" w:sz="4" w:space="0" w:color="auto"/>
              <w:right w:val="single" w:sz="4" w:space="0" w:color="auto"/>
            </w:tcBorders>
            <w:shd w:val="clear" w:color="auto" w:fill="auto"/>
            <w:noWrap/>
            <w:hideMark/>
          </w:tcPr>
          <w:p w14:paraId="1AD0191A" w14:textId="77777777" w:rsidR="00314675" w:rsidRDefault="00314675" w:rsidP="00314675">
            <w:pPr>
              <w:jc w:val="right"/>
              <w:rPr>
                <w:rFonts w:ascii="Calibri" w:hAnsi="Calibri"/>
                <w:color w:val="000000"/>
                <w:sz w:val="18"/>
                <w:szCs w:val="18"/>
              </w:rPr>
            </w:pPr>
            <w:r>
              <w:rPr>
                <w:rFonts w:ascii="Calibri" w:hAnsi="Calibri"/>
                <w:color w:val="000000"/>
                <w:sz w:val="18"/>
                <w:szCs w:val="18"/>
              </w:rPr>
              <w:t>29987</w:t>
            </w:r>
          </w:p>
        </w:tc>
        <w:tc>
          <w:tcPr>
            <w:tcW w:w="720" w:type="dxa"/>
            <w:tcBorders>
              <w:top w:val="nil"/>
              <w:left w:val="nil"/>
              <w:bottom w:val="single" w:sz="4" w:space="0" w:color="auto"/>
              <w:right w:val="single" w:sz="4" w:space="0" w:color="auto"/>
            </w:tcBorders>
            <w:shd w:val="clear" w:color="auto" w:fill="auto"/>
            <w:noWrap/>
            <w:hideMark/>
          </w:tcPr>
          <w:p w14:paraId="3C5FBFAE" w14:textId="77777777" w:rsidR="00314675" w:rsidRDefault="00314675" w:rsidP="00314675">
            <w:pPr>
              <w:jc w:val="right"/>
              <w:rPr>
                <w:rFonts w:ascii="Calibri" w:hAnsi="Calibri"/>
                <w:color w:val="000000"/>
                <w:sz w:val="18"/>
                <w:szCs w:val="18"/>
              </w:rPr>
            </w:pPr>
            <w:r>
              <w:rPr>
                <w:rFonts w:ascii="Calibri" w:hAnsi="Calibri"/>
                <w:color w:val="000000"/>
                <w:sz w:val="18"/>
                <w:szCs w:val="18"/>
              </w:rPr>
              <w:t>1688</w:t>
            </w:r>
          </w:p>
        </w:tc>
        <w:tc>
          <w:tcPr>
            <w:tcW w:w="740" w:type="dxa"/>
            <w:tcBorders>
              <w:top w:val="nil"/>
              <w:left w:val="nil"/>
              <w:bottom w:val="single" w:sz="4" w:space="0" w:color="auto"/>
              <w:right w:val="single" w:sz="4" w:space="0" w:color="auto"/>
            </w:tcBorders>
            <w:shd w:val="clear" w:color="auto" w:fill="auto"/>
            <w:noWrap/>
            <w:hideMark/>
          </w:tcPr>
          <w:p w14:paraId="404949C2" w14:textId="77777777" w:rsidR="00314675" w:rsidRDefault="00314675" w:rsidP="00314675">
            <w:pPr>
              <w:jc w:val="right"/>
              <w:rPr>
                <w:rFonts w:ascii="Calibri" w:hAnsi="Calibri"/>
                <w:color w:val="000000"/>
                <w:sz w:val="18"/>
                <w:szCs w:val="18"/>
              </w:rPr>
            </w:pPr>
            <w:r>
              <w:rPr>
                <w:rFonts w:ascii="Calibri" w:hAnsi="Calibri"/>
                <w:color w:val="000000"/>
                <w:sz w:val="18"/>
                <w:szCs w:val="18"/>
              </w:rPr>
              <w:t>1733</w:t>
            </w:r>
          </w:p>
        </w:tc>
        <w:tc>
          <w:tcPr>
            <w:tcW w:w="800" w:type="dxa"/>
            <w:tcBorders>
              <w:top w:val="nil"/>
              <w:left w:val="nil"/>
              <w:bottom w:val="single" w:sz="4" w:space="0" w:color="auto"/>
              <w:right w:val="single" w:sz="4" w:space="0" w:color="auto"/>
            </w:tcBorders>
            <w:shd w:val="clear" w:color="auto" w:fill="auto"/>
            <w:noWrap/>
            <w:hideMark/>
          </w:tcPr>
          <w:p w14:paraId="569F5F42" w14:textId="77777777" w:rsidR="00314675" w:rsidRDefault="00314675" w:rsidP="00314675">
            <w:pPr>
              <w:jc w:val="right"/>
              <w:rPr>
                <w:rFonts w:ascii="Calibri" w:hAnsi="Calibri"/>
                <w:color w:val="000000"/>
                <w:sz w:val="18"/>
                <w:szCs w:val="18"/>
              </w:rPr>
            </w:pPr>
            <w:r>
              <w:rPr>
                <w:rFonts w:ascii="Calibri" w:hAnsi="Calibri"/>
                <w:color w:val="000000"/>
                <w:sz w:val="18"/>
                <w:szCs w:val="18"/>
              </w:rPr>
              <w:t>8828</w:t>
            </w:r>
          </w:p>
        </w:tc>
        <w:tc>
          <w:tcPr>
            <w:tcW w:w="740" w:type="dxa"/>
            <w:tcBorders>
              <w:top w:val="nil"/>
              <w:left w:val="nil"/>
              <w:bottom w:val="single" w:sz="4" w:space="0" w:color="auto"/>
              <w:right w:val="single" w:sz="4" w:space="0" w:color="auto"/>
            </w:tcBorders>
            <w:shd w:val="clear" w:color="auto" w:fill="auto"/>
            <w:noWrap/>
            <w:hideMark/>
          </w:tcPr>
          <w:p w14:paraId="3B164144" w14:textId="77777777" w:rsidR="00314675" w:rsidRDefault="00314675" w:rsidP="00314675">
            <w:pPr>
              <w:jc w:val="right"/>
              <w:rPr>
                <w:rFonts w:ascii="Calibri" w:hAnsi="Calibri"/>
                <w:color w:val="000000"/>
                <w:sz w:val="18"/>
                <w:szCs w:val="18"/>
              </w:rPr>
            </w:pPr>
            <w:r>
              <w:rPr>
                <w:rFonts w:ascii="Calibri" w:hAnsi="Calibri"/>
                <w:color w:val="000000"/>
                <w:sz w:val="18"/>
                <w:szCs w:val="18"/>
              </w:rPr>
              <w:t>2722</w:t>
            </w:r>
          </w:p>
        </w:tc>
        <w:tc>
          <w:tcPr>
            <w:tcW w:w="764" w:type="dxa"/>
            <w:tcBorders>
              <w:top w:val="nil"/>
              <w:left w:val="nil"/>
              <w:bottom w:val="single" w:sz="4" w:space="0" w:color="auto"/>
              <w:right w:val="single" w:sz="4" w:space="0" w:color="auto"/>
            </w:tcBorders>
            <w:shd w:val="clear" w:color="auto" w:fill="auto"/>
            <w:noWrap/>
            <w:hideMark/>
          </w:tcPr>
          <w:p w14:paraId="5FD2A2D2" w14:textId="77777777" w:rsidR="00314675" w:rsidRDefault="00314675" w:rsidP="00314675">
            <w:pPr>
              <w:jc w:val="right"/>
              <w:rPr>
                <w:rFonts w:ascii="Calibri" w:hAnsi="Calibri"/>
                <w:color w:val="000000"/>
                <w:sz w:val="18"/>
                <w:szCs w:val="18"/>
              </w:rPr>
            </w:pPr>
            <w:r>
              <w:rPr>
                <w:rFonts w:ascii="Calibri" w:hAnsi="Calibri"/>
                <w:color w:val="000000"/>
                <w:sz w:val="18"/>
                <w:szCs w:val="18"/>
              </w:rPr>
              <w:t>75932</w:t>
            </w:r>
          </w:p>
        </w:tc>
      </w:tr>
      <w:tr w:rsidR="00314675" w14:paraId="7FBF6E84"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2C4CA8E6"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13F85C8B" w14:textId="77777777" w:rsidR="00314675" w:rsidRDefault="00314675" w:rsidP="00314675">
            <w:pPr>
              <w:rPr>
                <w:rFonts w:ascii="Calibri" w:hAnsi="Calibri"/>
                <w:b/>
                <w:bCs/>
                <w:color w:val="000000"/>
                <w:sz w:val="18"/>
                <w:szCs w:val="18"/>
              </w:rPr>
            </w:pPr>
            <w:r>
              <w:rPr>
                <w:rFonts w:ascii="Calibri" w:hAnsi="Calibri"/>
                <w:b/>
                <w:bCs/>
                <w:color w:val="000000"/>
                <w:sz w:val="18"/>
                <w:szCs w:val="18"/>
              </w:rPr>
              <w:t>SRC</w:t>
            </w:r>
          </w:p>
        </w:tc>
        <w:tc>
          <w:tcPr>
            <w:tcW w:w="760" w:type="dxa"/>
            <w:tcBorders>
              <w:top w:val="nil"/>
              <w:left w:val="nil"/>
              <w:bottom w:val="single" w:sz="4" w:space="0" w:color="auto"/>
              <w:right w:val="single" w:sz="4" w:space="0" w:color="auto"/>
            </w:tcBorders>
            <w:shd w:val="clear" w:color="auto" w:fill="auto"/>
            <w:noWrap/>
            <w:hideMark/>
          </w:tcPr>
          <w:p w14:paraId="3A0303E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20BAAD9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34A20B17"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840" w:type="dxa"/>
            <w:tcBorders>
              <w:top w:val="nil"/>
              <w:left w:val="nil"/>
              <w:bottom w:val="single" w:sz="4" w:space="0" w:color="auto"/>
              <w:right w:val="single" w:sz="4" w:space="0" w:color="auto"/>
            </w:tcBorders>
            <w:shd w:val="clear" w:color="auto" w:fill="auto"/>
            <w:noWrap/>
            <w:hideMark/>
          </w:tcPr>
          <w:p w14:paraId="479042A7" w14:textId="77777777" w:rsidR="00314675" w:rsidRDefault="00314675" w:rsidP="00314675">
            <w:pPr>
              <w:jc w:val="right"/>
              <w:rPr>
                <w:rFonts w:ascii="Calibri" w:hAnsi="Calibri"/>
                <w:color w:val="000000"/>
                <w:sz w:val="18"/>
                <w:szCs w:val="18"/>
              </w:rPr>
            </w:pPr>
            <w:r>
              <w:rPr>
                <w:rFonts w:ascii="Calibri" w:hAnsi="Calibri"/>
                <w:color w:val="000000"/>
                <w:sz w:val="18"/>
                <w:szCs w:val="18"/>
              </w:rPr>
              <w:t>604</w:t>
            </w:r>
          </w:p>
        </w:tc>
        <w:tc>
          <w:tcPr>
            <w:tcW w:w="720" w:type="dxa"/>
            <w:tcBorders>
              <w:top w:val="nil"/>
              <w:left w:val="nil"/>
              <w:bottom w:val="single" w:sz="4" w:space="0" w:color="auto"/>
              <w:right w:val="single" w:sz="4" w:space="0" w:color="auto"/>
            </w:tcBorders>
            <w:shd w:val="clear" w:color="auto" w:fill="auto"/>
            <w:noWrap/>
            <w:hideMark/>
          </w:tcPr>
          <w:p w14:paraId="0459DD95" w14:textId="77777777" w:rsidR="00314675" w:rsidRDefault="00314675" w:rsidP="00314675">
            <w:pPr>
              <w:jc w:val="right"/>
              <w:rPr>
                <w:rFonts w:ascii="Calibri" w:hAnsi="Calibri"/>
                <w:color w:val="000000"/>
                <w:sz w:val="18"/>
                <w:szCs w:val="18"/>
              </w:rPr>
            </w:pPr>
            <w:r>
              <w:rPr>
                <w:rFonts w:ascii="Calibri" w:hAnsi="Calibri"/>
                <w:color w:val="000000"/>
                <w:sz w:val="18"/>
                <w:szCs w:val="18"/>
              </w:rPr>
              <w:t>43</w:t>
            </w:r>
          </w:p>
        </w:tc>
        <w:tc>
          <w:tcPr>
            <w:tcW w:w="740" w:type="dxa"/>
            <w:tcBorders>
              <w:top w:val="nil"/>
              <w:left w:val="nil"/>
              <w:bottom w:val="single" w:sz="4" w:space="0" w:color="auto"/>
              <w:right w:val="single" w:sz="4" w:space="0" w:color="auto"/>
            </w:tcBorders>
            <w:shd w:val="clear" w:color="auto" w:fill="auto"/>
            <w:noWrap/>
            <w:hideMark/>
          </w:tcPr>
          <w:p w14:paraId="0696599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50F80C76" w14:textId="77777777" w:rsidR="00314675" w:rsidRDefault="00314675" w:rsidP="00314675">
            <w:pPr>
              <w:jc w:val="right"/>
              <w:rPr>
                <w:rFonts w:ascii="Calibri" w:hAnsi="Calibri"/>
                <w:color w:val="000000"/>
                <w:sz w:val="18"/>
                <w:szCs w:val="18"/>
              </w:rPr>
            </w:pPr>
            <w:r>
              <w:rPr>
                <w:rFonts w:ascii="Calibri" w:hAnsi="Calibri"/>
                <w:color w:val="000000"/>
                <w:sz w:val="18"/>
                <w:szCs w:val="18"/>
              </w:rPr>
              <w:t>42</w:t>
            </w:r>
          </w:p>
        </w:tc>
        <w:tc>
          <w:tcPr>
            <w:tcW w:w="740" w:type="dxa"/>
            <w:tcBorders>
              <w:top w:val="nil"/>
              <w:left w:val="nil"/>
              <w:bottom w:val="single" w:sz="4" w:space="0" w:color="auto"/>
              <w:right w:val="single" w:sz="4" w:space="0" w:color="auto"/>
            </w:tcBorders>
            <w:shd w:val="clear" w:color="auto" w:fill="auto"/>
            <w:noWrap/>
            <w:hideMark/>
          </w:tcPr>
          <w:p w14:paraId="5702E874"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259C7EF6" w14:textId="77777777" w:rsidR="00314675" w:rsidRDefault="00314675" w:rsidP="00314675">
            <w:pPr>
              <w:jc w:val="right"/>
              <w:rPr>
                <w:rFonts w:ascii="Calibri" w:hAnsi="Calibri"/>
                <w:color w:val="000000"/>
                <w:sz w:val="18"/>
                <w:szCs w:val="18"/>
              </w:rPr>
            </w:pPr>
            <w:r>
              <w:rPr>
                <w:rFonts w:ascii="Calibri" w:hAnsi="Calibri"/>
                <w:color w:val="000000"/>
                <w:sz w:val="18"/>
                <w:szCs w:val="18"/>
              </w:rPr>
              <w:t>690</w:t>
            </w:r>
          </w:p>
        </w:tc>
      </w:tr>
      <w:tr w:rsidR="00314675" w14:paraId="14D6EAA4"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6DFFC545"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083FE9EC" w14:textId="77777777" w:rsidR="00314675" w:rsidRDefault="00314675" w:rsidP="00314675">
            <w:pPr>
              <w:rPr>
                <w:rFonts w:ascii="Calibri" w:hAnsi="Calibri"/>
                <w:b/>
                <w:bCs/>
                <w:color w:val="000000"/>
                <w:sz w:val="18"/>
                <w:szCs w:val="18"/>
              </w:rPr>
            </w:pPr>
            <w:r>
              <w:rPr>
                <w:rFonts w:ascii="Calibri" w:hAnsi="Calibri"/>
                <w:b/>
                <w:bCs/>
                <w:color w:val="000000"/>
                <w:sz w:val="18"/>
                <w:szCs w:val="18"/>
              </w:rPr>
              <w:t>SRG</w:t>
            </w:r>
          </w:p>
        </w:tc>
        <w:tc>
          <w:tcPr>
            <w:tcW w:w="760" w:type="dxa"/>
            <w:tcBorders>
              <w:top w:val="nil"/>
              <w:left w:val="nil"/>
              <w:bottom w:val="single" w:sz="4" w:space="0" w:color="auto"/>
              <w:right w:val="single" w:sz="4" w:space="0" w:color="auto"/>
            </w:tcBorders>
            <w:shd w:val="clear" w:color="auto" w:fill="auto"/>
            <w:noWrap/>
            <w:hideMark/>
          </w:tcPr>
          <w:p w14:paraId="16FDADF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1D07D584"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5096FB4C" w14:textId="77777777" w:rsidR="00314675" w:rsidRDefault="00314675" w:rsidP="00314675">
            <w:pPr>
              <w:jc w:val="right"/>
              <w:rPr>
                <w:rFonts w:ascii="Calibri" w:hAnsi="Calibri"/>
                <w:color w:val="000000"/>
                <w:sz w:val="18"/>
                <w:szCs w:val="18"/>
              </w:rPr>
            </w:pPr>
            <w:r>
              <w:rPr>
                <w:rFonts w:ascii="Calibri" w:hAnsi="Calibri"/>
                <w:color w:val="000000"/>
                <w:sz w:val="18"/>
                <w:szCs w:val="18"/>
              </w:rPr>
              <w:t>4</w:t>
            </w:r>
          </w:p>
        </w:tc>
        <w:tc>
          <w:tcPr>
            <w:tcW w:w="840" w:type="dxa"/>
            <w:tcBorders>
              <w:top w:val="nil"/>
              <w:left w:val="nil"/>
              <w:bottom w:val="single" w:sz="4" w:space="0" w:color="auto"/>
              <w:right w:val="single" w:sz="4" w:space="0" w:color="auto"/>
            </w:tcBorders>
            <w:shd w:val="clear" w:color="auto" w:fill="auto"/>
            <w:noWrap/>
            <w:hideMark/>
          </w:tcPr>
          <w:p w14:paraId="4B33845A" w14:textId="77777777" w:rsidR="00314675" w:rsidRDefault="00314675" w:rsidP="00314675">
            <w:pPr>
              <w:jc w:val="right"/>
              <w:rPr>
                <w:rFonts w:ascii="Calibri" w:hAnsi="Calibri"/>
                <w:color w:val="000000"/>
                <w:sz w:val="18"/>
                <w:szCs w:val="18"/>
              </w:rPr>
            </w:pPr>
            <w:r>
              <w:rPr>
                <w:rFonts w:ascii="Calibri" w:hAnsi="Calibri"/>
                <w:color w:val="000000"/>
                <w:sz w:val="18"/>
                <w:szCs w:val="18"/>
              </w:rPr>
              <w:t>444</w:t>
            </w:r>
          </w:p>
        </w:tc>
        <w:tc>
          <w:tcPr>
            <w:tcW w:w="720" w:type="dxa"/>
            <w:tcBorders>
              <w:top w:val="nil"/>
              <w:left w:val="nil"/>
              <w:bottom w:val="single" w:sz="4" w:space="0" w:color="auto"/>
              <w:right w:val="single" w:sz="4" w:space="0" w:color="auto"/>
            </w:tcBorders>
            <w:shd w:val="clear" w:color="auto" w:fill="auto"/>
            <w:noWrap/>
            <w:hideMark/>
          </w:tcPr>
          <w:p w14:paraId="12694033" w14:textId="77777777" w:rsidR="00314675" w:rsidRDefault="00314675" w:rsidP="00314675">
            <w:pPr>
              <w:jc w:val="right"/>
              <w:rPr>
                <w:rFonts w:ascii="Calibri" w:hAnsi="Calibri"/>
                <w:color w:val="000000"/>
                <w:sz w:val="18"/>
                <w:szCs w:val="18"/>
              </w:rPr>
            </w:pPr>
            <w:r>
              <w:rPr>
                <w:rFonts w:ascii="Calibri" w:hAnsi="Calibri"/>
                <w:color w:val="000000"/>
                <w:sz w:val="18"/>
                <w:szCs w:val="18"/>
              </w:rPr>
              <w:t>2</w:t>
            </w:r>
          </w:p>
        </w:tc>
        <w:tc>
          <w:tcPr>
            <w:tcW w:w="740" w:type="dxa"/>
            <w:tcBorders>
              <w:top w:val="nil"/>
              <w:left w:val="nil"/>
              <w:bottom w:val="single" w:sz="4" w:space="0" w:color="auto"/>
              <w:right w:val="single" w:sz="4" w:space="0" w:color="auto"/>
            </w:tcBorders>
            <w:shd w:val="clear" w:color="auto" w:fill="auto"/>
            <w:noWrap/>
            <w:hideMark/>
          </w:tcPr>
          <w:p w14:paraId="6AD08D49" w14:textId="77777777" w:rsidR="00314675" w:rsidRDefault="00314675" w:rsidP="00314675">
            <w:pPr>
              <w:jc w:val="right"/>
              <w:rPr>
                <w:rFonts w:ascii="Calibri" w:hAnsi="Calibri"/>
                <w:color w:val="000000"/>
                <w:sz w:val="18"/>
                <w:szCs w:val="18"/>
              </w:rPr>
            </w:pPr>
            <w:r>
              <w:rPr>
                <w:rFonts w:ascii="Calibri" w:hAnsi="Calibri"/>
                <w:color w:val="000000"/>
                <w:sz w:val="18"/>
                <w:szCs w:val="18"/>
              </w:rPr>
              <w:t>4</w:t>
            </w:r>
          </w:p>
        </w:tc>
        <w:tc>
          <w:tcPr>
            <w:tcW w:w="800" w:type="dxa"/>
            <w:tcBorders>
              <w:top w:val="nil"/>
              <w:left w:val="nil"/>
              <w:bottom w:val="single" w:sz="4" w:space="0" w:color="auto"/>
              <w:right w:val="single" w:sz="4" w:space="0" w:color="auto"/>
            </w:tcBorders>
            <w:shd w:val="clear" w:color="auto" w:fill="auto"/>
            <w:noWrap/>
            <w:hideMark/>
          </w:tcPr>
          <w:p w14:paraId="5DC92287" w14:textId="77777777" w:rsidR="00314675" w:rsidRDefault="00314675" w:rsidP="00314675">
            <w:pPr>
              <w:jc w:val="right"/>
              <w:rPr>
                <w:rFonts w:ascii="Calibri" w:hAnsi="Calibri"/>
                <w:color w:val="000000"/>
                <w:sz w:val="18"/>
                <w:szCs w:val="18"/>
              </w:rPr>
            </w:pPr>
            <w:r>
              <w:rPr>
                <w:rFonts w:ascii="Calibri" w:hAnsi="Calibri"/>
                <w:color w:val="000000"/>
                <w:sz w:val="18"/>
                <w:szCs w:val="18"/>
              </w:rPr>
              <w:t>46</w:t>
            </w:r>
          </w:p>
        </w:tc>
        <w:tc>
          <w:tcPr>
            <w:tcW w:w="740" w:type="dxa"/>
            <w:tcBorders>
              <w:top w:val="nil"/>
              <w:left w:val="nil"/>
              <w:bottom w:val="single" w:sz="4" w:space="0" w:color="auto"/>
              <w:right w:val="single" w:sz="4" w:space="0" w:color="auto"/>
            </w:tcBorders>
            <w:shd w:val="clear" w:color="auto" w:fill="auto"/>
            <w:noWrap/>
            <w:hideMark/>
          </w:tcPr>
          <w:p w14:paraId="083E7C5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60360E7E" w14:textId="77777777" w:rsidR="00314675" w:rsidRDefault="00314675" w:rsidP="00314675">
            <w:pPr>
              <w:jc w:val="right"/>
              <w:rPr>
                <w:rFonts w:ascii="Calibri" w:hAnsi="Calibri"/>
                <w:color w:val="000000"/>
                <w:sz w:val="18"/>
                <w:szCs w:val="18"/>
              </w:rPr>
            </w:pPr>
            <w:r>
              <w:rPr>
                <w:rFonts w:ascii="Calibri" w:hAnsi="Calibri"/>
                <w:color w:val="000000"/>
                <w:sz w:val="18"/>
                <w:szCs w:val="18"/>
              </w:rPr>
              <w:t>500</w:t>
            </w:r>
          </w:p>
        </w:tc>
      </w:tr>
      <w:tr w:rsidR="00314675" w14:paraId="24CA6B69"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13F45A84"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204131A1" w14:textId="77777777" w:rsidR="00314675" w:rsidRDefault="00314675" w:rsidP="00314675">
            <w:pPr>
              <w:rPr>
                <w:rFonts w:ascii="Calibri" w:hAnsi="Calibri"/>
                <w:b/>
                <w:bCs/>
                <w:color w:val="000000"/>
                <w:sz w:val="18"/>
                <w:szCs w:val="18"/>
              </w:rPr>
            </w:pPr>
            <w:r>
              <w:rPr>
                <w:rFonts w:ascii="Calibri" w:hAnsi="Calibri"/>
                <w:b/>
                <w:bCs/>
                <w:color w:val="000000"/>
                <w:sz w:val="18"/>
                <w:szCs w:val="18"/>
              </w:rPr>
              <w:t>SRO</w:t>
            </w:r>
          </w:p>
        </w:tc>
        <w:tc>
          <w:tcPr>
            <w:tcW w:w="760" w:type="dxa"/>
            <w:tcBorders>
              <w:top w:val="nil"/>
              <w:left w:val="nil"/>
              <w:bottom w:val="single" w:sz="4" w:space="0" w:color="auto"/>
              <w:right w:val="single" w:sz="4" w:space="0" w:color="auto"/>
            </w:tcBorders>
            <w:shd w:val="clear" w:color="auto" w:fill="auto"/>
            <w:noWrap/>
            <w:hideMark/>
          </w:tcPr>
          <w:p w14:paraId="00199F6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7204981E"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354C9A1B"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56C0D1CD" w14:textId="77777777" w:rsidR="00314675" w:rsidRDefault="00314675" w:rsidP="00314675">
            <w:pPr>
              <w:jc w:val="right"/>
              <w:rPr>
                <w:rFonts w:ascii="Calibri" w:hAnsi="Calibri"/>
                <w:color w:val="000000"/>
                <w:sz w:val="18"/>
                <w:szCs w:val="18"/>
              </w:rPr>
            </w:pPr>
            <w:r>
              <w:rPr>
                <w:rFonts w:ascii="Calibri" w:hAnsi="Calibri"/>
                <w:color w:val="000000"/>
                <w:sz w:val="18"/>
                <w:szCs w:val="18"/>
              </w:rPr>
              <w:t>424</w:t>
            </w:r>
          </w:p>
        </w:tc>
        <w:tc>
          <w:tcPr>
            <w:tcW w:w="720" w:type="dxa"/>
            <w:tcBorders>
              <w:top w:val="nil"/>
              <w:left w:val="nil"/>
              <w:bottom w:val="single" w:sz="4" w:space="0" w:color="auto"/>
              <w:right w:val="single" w:sz="4" w:space="0" w:color="auto"/>
            </w:tcBorders>
            <w:shd w:val="clear" w:color="auto" w:fill="auto"/>
            <w:noWrap/>
            <w:hideMark/>
          </w:tcPr>
          <w:p w14:paraId="3E3D9710" w14:textId="77777777" w:rsidR="00314675" w:rsidRDefault="00314675" w:rsidP="00314675">
            <w:pPr>
              <w:jc w:val="right"/>
              <w:rPr>
                <w:rFonts w:ascii="Calibri" w:hAnsi="Calibri"/>
                <w:color w:val="000000"/>
                <w:sz w:val="18"/>
                <w:szCs w:val="18"/>
              </w:rPr>
            </w:pPr>
            <w:r>
              <w:rPr>
                <w:rFonts w:ascii="Calibri" w:hAnsi="Calibri"/>
                <w:color w:val="000000"/>
                <w:sz w:val="18"/>
                <w:szCs w:val="18"/>
              </w:rPr>
              <w:t>164</w:t>
            </w:r>
          </w:p>
        </w:tc>
        <w:tc>
          <w:tcPr>
            <w:tcW w:w="740" w:type="dxa"/>
            <w:tcBorders>
              <w:top w:val="nil"/>
              <w:left w:val="nil"/>
              <w:bottom w:val="single" w:sz="4" w:space="0" w:color="auto"/>
              <w:right w:val="single" w:sz="4" w:space="0" w:color="auto"/>
            </w:tcBorders>
            <w:shd w:val="clear" w:color="auto" w:fill="auto"/>
            <w:noWrap/>
            <w:hideMark/>
          </w:tcPr>
          <w:p w14:paraId="5BD928B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34FCB207" w14:textId="77777777" w:rsidR="00314675" w:rsidRDefault="00314675" w:rsidP="00314675">
            <w:pPr>
              <w:jc w:val="right"/>
              <w:rPr>
                <w:rFonts w:ascii="Calibri" w:hAnsi="Calibri"/>
                <w:color w:val="000000"/>
                <w:sz w:val="18"/>
                <w:szCs w:val="18"/>
              </w:rPr>
            </w:pPr>
            <w:r>
              <w:rPr>
                <w:rFonts w:ascii="Calibri" w:hAnsi="Calibri"/>
                <w:color w:val="000000"/>
                <w:sz w:val="18"/>
                <w:szCs w:val="18"/>
              </w:rPr>
              <w:t>75</w:t>
            </w:r>
          </w:p>
        </w:tc>
        <w:tc>
          <w:tcPr>
            <w:tcW w:w="740" w:type="dxa"/>
            <w:tcBorders>
              <w:top w:val="nil"/>
              <w:left w:val="nil"/>
              <w:bottom w:val="single" w:sz="4" w:space="0" w:color="auto"/>
              <w:right w:val="single" w:sz="4" w:space="0" w:color="auto"/>
            </w:tcBorders>
            <w:shd w:val="clear" w:color="auto" w:fill="auto"/>
            <w:noWrap/>
            <w:hideMark/>
          </w:tcPr>
          <w:p w14:paraId="5D468870"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75ED1EFB" w14:textId="77777777" w:rsidR="00314675" w:rsidRDefault="00314675" w:rsidP="00314675">
            <w:pPr>
              <w:jc w:val="right"/>
              <w:rPr>
                <w:rFonts w:ascii="Calibri" w:hAnsi="Calibri"/>
                <w:color w:val="000000"/>
                <w:sz w:val="18"/>
                <w:szCs w:val="18"/>
              </w:rPr>
            </w:pPr>
            <w:r>
              <w:rPr>
                <w:rFonts w:ascii="Calibri" w:hAnsi="Calibri"/>
                <w:color w:val="000000"/>
                <w:sz w:val="18"/>
                <w:szCs w:val="18"/>
              </w:rPr>
              <w:t>663</w:t>
            </w:r>
          </w:p>
        </w:tc>
      </w:tr>
      <w:tr w:rsidR="00314675" w14:paraId="31AA7C9F"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0487681A"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59B14F76" w14:textId="77777777" w:rsidR="00314675" w:rsidRDefault="00314675" w:rsidP="00314675">
            <w:pPr>
              <w:rPr>
                <w:rFonts w:ascii="Calibri" w:hAnsi="Calibri"/>
                <w:b/>
                <w:bCs/>
                <w:color w:val="000000"/>
                <w:sz w:val="18"/>
                <w:szCs w:val="18"/>
              </w:rPr>
            </w:pPr>
            <w:r>
              <w:rPr>
                <w:rFonts w:ascii="Calibri" w:hAnsi="Calibri"/>
                <w:b/>
                <w:bCs/>
                <w:color w:val="000000"/>
                <w:sz w:val="18"/>
                <w:szCs w:val="18"/>
              </w:rPr>
              <w:t>SRS</w:t>
            </w:r>
          </w:p>
        </w:tc>
        <w:tc>
          <w:tcPr>
            <w:tcW w:w="760" w:type="dxa"/>
            <w:tcBorders>
              <w:top w:val="nil"/>
              <w:left w:val="nil"/>
              <w:bottom w:val="single" w:sz="4" w:space="0" w:color="auto"/>
              <w:right w:val="single" w:sz="4" w:space="0" w:color="auto"/>
            </w:tcBorders>
            <w:shd w:val="clear" w:color="auto" w:fill="auto"/>
            <w:noWrap/>
            <w:hideMark/>
          </w:tcPr>
          <w:p w14:paraId="02424D8B"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44A581A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1C6B80F8"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633F7565" w14:textId="77777777" w:rsidR="00314675" w:rsidRDefault="00314675" w:rsidP="00314675">
            <w:pPr>
              <w:jc w:val="right"/>
              <w:rPr>
                <w:rFonts w:ascii="Calibri" w:hAnsi="Calibri"/>
                <w:color w:val="000000"/>
                <w:sz w:val="18"/>
                <w:szCs w:val="18"/>
              </w:rPr>
            </w:pPr>
            <w:r>
              <w:rPr>
                <w:rFonts w:ascii="Calibri" w:hAnsi="Calibri"/>
                <w:color w:val="000000"/>
                <w:sz w:val="18"/>
                <w:szCs w:val="18"/>
              </w:rPr>
              <w:t>87</w:t>
            </w:r>
          </w:p>
        </w:tc>
        <w:tc>
          <w:tcPr>
            <w:tcW w:w="720" w:type="dxa"/>
            <w:tcBorders>
              <w:top w:val="nil"/>
              <w:left w:val="nil"/>
              <w:bottom w:val="single" w:sz="4" w:space="0" w:color="auto"/>
              <w:right w:val="single" w:sz="4" w:space="0" w:color="auto"/>
            </w:tcBorders>
            <w:shd w:val="clear" w:color="auto" w:fill="auto"/>
            <w:noWrap/>
            <w:hideMark/>
          </w:tcPr>
          <w:p w14:paraId="14879297"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300F57B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57A5BFEE" w14:textId="77777777" w:rsidR="00314675" w:rsidRDefault="00314675" w:rsidP="00314675">
            <w:pPr>
              <w:jc w:val="right"/>
              <w:rPr>
                <w:rFonts w:ascii="Calibri" w:hAnsi="Calibri"/>
                <w:color w:val="000000"/>
                <w:sz w:val="18"/>
                <w:szCs w:val="18"/>
              </w:rPr>
            </w:pPr>
            <w:r>
              <w:rPr>
                <w:rFonts w:ascii="Calibri" w:hAnsi="Calibri"/>
                <w:color w:val="000000"/>
                <w:sz w:val="18"/>
                <w:szCs w:val="18"/>
              </w:rPr>
              <w:t>34</w:t>
            </w:r>
          </w:p>
        </w:tc>
        <w:tc>
          <w:tcPr>
            <w:tcW w:w="740" w:type="dxa"/>
            <w:tcBorders>
              <w:top w:val="nil"/>
              <w:left w:val="nil"/>
              <w:bottom w:val="single" w:sz="4" w:space="0" w:color="auto"/>
              <w:right w:val="single" w:sz="4" w:space="0" w:color="auto"/>
            </w:tcBorders>
            <w:shd w:val="clear" w:color="auto" w:fill="auto"/>
            <w:noWrap/>
            <w:hideMark/>
          </w:tcPr>
          <w:p w14:paraId="0CC0F83D" w14:textId="77777777" w:rsidR="00314675" w:rsidRDefault="00314675" w:rsidP="00314675">
            <w:pPr>
              <w:jc w:val="right"/>
              <w:rPr>
                <w:rFonts w:ascii="Calibri" w:hAnsi="Calibri"/>
                <w:color w:val="000000"/>
                <w:sz w:val="18"/>
                <w:szCs w:val="18"/>
              </w:rPr>
            </w:pPr>
            <w:r>
              <w:rPr>
                <w:rFonts w:ascii="Calibri" w:hAnsi="Calibri"/>
                <w:color w:val="000000"/>
                <w:sz w:val="18"/>
                <w:szCs w:val="18"/>
              </w:rPr>
              <w:t>33</w:t>
            </w:r>
          </w:p>
        </w:tc>
        <w:tc>
          <w:tcPr>
            <w:tcW w:w="764" w:type="dxa"/>
            <w:tcBorders>
              <w:top w:val="nil"/>
              <w:left w:val="nil"/>
              <w:bottom w:val="single" w:sz="4" w:space="0" w:color="auto"/>
              <w:right w:val="single" w:sz="4" w:space="0" w:color="auto"/>
            </w:tcBorders>
            <w:shd w:val="clear" w:color="auto" w:fill="auto"/>
            <w:noWrap/>
            <w:hideMark/>
          </w:tcPr>
          <w:p w14:paraId="61FFE96A" w14:textId="77777777" w:rsidR="00314675" w:rsidRDefault="00314675" w:rsidP="00314675">
            <w:pPr>
              <w:jc w:val="right"/>
              <w:rPr>
                <w:rFonts w:ascii="Calibri" w:hAnsi="Calibri"/>
                <w:color w:val="000000"/>
                <w:sz w:val="18"/>
                <w:szCs w:val="18"/>
              </w:rPr>
            </w:pPr>
            <w:r>
              <w:rPr>
                <w:rFonts w:ascii="Calibri" w:hAnsi="Calibri"/>
                <w:color w:val="000000"/>
                <w:sz w:val="18"/>
                <w:szCs w:val="18"/>
              </w:rPr>
              <w:t>154</w:t>
            </w:r>
          </w:p>
        </w:tc>
      </w:tr>
      <w:tr w:rsidR="00314675" w14:paraId="15B147E9"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747BB5ED"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48FF40F4" w14:textId="77777777" w:rsidR="00314675" w:rsidRDefault="00314675" w:rsidP="00314675">
            <w:pPr>
              <w:rPr>
                <w:rFonts w:ascii="Calibri" w:hAnsi="Calibri"/>
                <w:b/>
                <w:bCs/>
                <w:color w:val="000000"/>
                <w:sz w:val="18"/>
                <w:szCs w:val="18"/>
              </w:rPr>
            </w:pPr>
            <w:r>
              <w:rPr>
                <w:rFonts w:ascii="Calibri" w:hAnsi="Calibri"/>
                <w:b/>
                <w:bCs/>
                <w:color w:val="000000"/>
                <w:sz w:val="18"/>
                <w:szCs w:val="18"/>
              </w:rPr>
              <w:t>THH</w:t>
            </w:r>
          </w:p>
        </w:tc>
        <w:tc>
          <w:tcPr>
            <w:tcW w:w="760" w:type="dxa"/>
            <w:tcBorders>
              <w:top w:val="nil"/>
              <w:left w:val="nil"/>
              <w:bottom w:val="single" w:sz="4" w:space="0" w:color="auto"/>
              <w:right w:val="single" w:sz="4" w:space="0" w:color="auto"/>
            </w:tcBorders>
            <w:shd w:val="clear" w:color="auto" w:fill="auto"/>
            <w:noWrap/>
            <w:hideMark/>
          </w:tcPr>
          <w:p w14:paraId="036BB43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55EDB18B"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1AC0FC3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7899625C" w14:textId="77777777" w:rsidR="00314675" w:rsidRDefault="00314675" w:rsidP="00314675">
            <w:pPr>
              <w:jc w:val="right"/>
              <w:rPr>
                <w:rFonts w:ascii="Calibri" w:hAnsi="Calibri"/>
                <w:color w:val="000000"/>
                <w:sz w:val="18"/>
                <w:szCs w:val="18"/>
              </w:rPr>
            </w:pPr>
            <w:r>
              <w:rPr>
                <w:rFonts w:ascii="Calibri" w:hAnsi="Calibri"/>
                <w:color w:val="000000"/>
                <w:sz w:val="18"/>
                <w:szCs w:val="18"/>
              </w:rPr>
              <w:t>21</w:t>
            </w:r>
          </w:p>
        </w:tc>
        <w:tc>
          <w:tcPr>
            <w:tcW w:w="720" w:type="dxa"/>
            <w:tcBorders>
              <w:top w:val="nil"/>
              <w:left w:val="nil"/>
              <w:bottom w:val="single" w:sz="4" w:space="0" w:color="auto"/>
              <w:right w:val="single" w:sz="4" w:space="0" w:color="auto"/>
            </w:tcBorders>
            <w:shd w:val="clear" w:color="auto" w:fill="auto"/>
            <w:noWrap/>
            <w:hideMark/>
          </w:tcPr>
          <w:p w14:paraId="2F5F5816"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740" w:type="dxa"/>
            <w:tcBorders>
              <w:top w:val="nil"/>
              <w:left w:val="nil"/>
              <w:bottom w:val="single" w:sz="4" w:space="0" w:color="auto"/>
              <w:right w:val="single" w:sz="4" w:space="0" w:color="auto"/>
            </w:tcBorders>
            <w:shd w:val="clear" w:color="auto" w:fill="auto"/>
            <w:noWrap/>
            <w:hideMark/>
          </w:tcPr>
          <w:p w14:paraId="77C316C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124E123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581D586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78D4C5B2" w14:textId="77777777" w:rsidR="00314675" w:rsidRDefault="00314675" w:rsidP="00314675">
            <w:pPr>
              <w:jc w:val="right"/>
              <w:rPr>
                <w:rFonts w:ascii="Calibri" w:hAnsi="Calibri"/>
                <w:color w:val="000000"/>
                <w:sz w:val="18"/>
                <w:szCs w:val="18"/>
              </w:rPr>
            </w:pPr>
            <w:r>
              <w:rPr>
                <w:rFonts w:ascii="Calibri" w:hAnsi="Calibri"/>
                <w:color w:val="000000"/>
                <w:sz w:val="18"/>
                <w:szCs w:val="18"/>
              </w:rPr>
              <w:t>22</w:t>
            </w:r>
          </w:p>
        </w:tc>
      </w:tr>
      <w:tr w:rsidR="00314675" w14:paraId="5076D8D9"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4D206E11"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702B5365" w14:textId="77777777" w:rsidR="00314675" w:rsidRDefault="00314675" w:rsidP="00314675">
            <w:pPr>
              <w:rPr>
                <w:rFonts w:ascii="Calibri" w:hAnsi="Calibri"/>
                <w:b/>
                <w:bCs/>
                <w:color w:val="000000"/>
                <w:sz w:val="18"/>
                <w:szCs w:val="18"/>
              </w:rPr>
            </w:pPr>
            <w:r>
              <w:rPr>
                <w:rFonts w:ascii="Calibri" w:hAnsi="Calibri"/>
                <w:b/>
                <w:bCs/>
                <w:color w:val="000000"/>
                <w:sz w:val="18"/>
                <w:szCs w:val="18"/>
              </w:rPr>
              <w:t>THT</w:t>
            </w:r>
          </w:p>
        </w:tc>
        <w:tc>
          <w:tcPr>
            <w:tcW w:w="760" w:type="dxa"/>
            <w:tcBorders>
              <w:top w:val="nil"/>
              <w:left w:val="nil"/>
              <w:bottom w:val="single" w:sz="4" w:space="0" w:color="auto"/>
              <w:right w:val="single" w:sz="4" w:space="0" w:color="auto"/>
            </w:tcBorders>
            <w:shd w:val="clear" w:color="auto" w:fill="auto"/>
            <w:noWrap/>
            <w:hideMark/>
          </w:tcPr>
          <w:p w14:paraId="492B45F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1C292EA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72F0003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7C45B46B" w14:textId="77777777" w:rsidR="00314675" w:rsidRDefault="00314675" w:rsidP="00314675">
            <w:pPr>
              <w:jc w:val="right"/>
              <w:rPr>
                <w:rFonts w:ascii="Calibri" w:hAnsi="Calibri"/>
                <w:color w:val="000000"/>
                <w:sz w:val="18"/>
                <w:szCs w:val="18"/>
              </w:rPr>
            </w:pPr>
            <w:r>
              <w:rPr>
                <w:rFonts w:ascii="Calibri" w:hAnsi="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hideMark/>
          </w:tcPr>
          <w:p w14:paraId="192756B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1537AA31"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1388D43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03434271"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46589C74" w14:textId="77777777" w:rsidR="00314675" w:rsidRDefault="00314675" w:rsidP="00314675">
            <w:pPr>
              <w:jc w:val="right"/>
              <w:rPr>
                <w:rFonts w:ascii="Calibri" w:hAnsi="Calibri"/>
                <w:color w:val="000000"/>
                <w:sz w:val="18"/>
                <w:szCs w:val="18"/>
              </w:rPr>
            </w:pPr>
            <w:r>
              <w:rPr>
                <w:rFonts w:ascii="Calibri" w:hAnsi="Calibri"/>
                <w:color w:val="000000"/>
                <w:sz w:val="18"/>
                <w:szCs w:val="18"/>
              </w:rPr>
              <w:t>3</w:t>
            </w:r>
          </w:p>
        </w:tc>
      </w:tr>
      <w:tr w:rsidR="00314675" w14:paraId="22DE50CB"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7A69CAFB" w14:textId="77777777" w:rsidR="00314675" w:rsidRDefault="00314675" w:rsidP="00314675">
            <w:pPr>
              <w:rPr>
                <w:rFonts w:ascii="Calibri" w:hAnsi="Calibri"/>
                <w:b/>
                <w:bCs/>
                <w:color w:val="000000"/>
                <w:sz w:val="18"/>
                <w:szCs w:val="18"/>
              </w:rPr>
            </w:pPr>
          </w:p>
        </w:tc>
        <w:tc>
          <w:tcPr>
            <w:tcW w:w="1540" w:type="dxa"/>
            <w:tcBorders>
              <w:top w:val="single" w:sz="4" w:space="0" w:color="auto"/>
              <w:left w:val="nil"/>
              <w:bottom w:val="single" w:sz="4" w:space="0" w:color="auto"/>
              <w:right w:val="single" w:sz="4" w:space="0" w:color="auto"/>
            </w:tcBorders>
            <w:shd w:val="clear" w:color="000000" w:fill="F2F2F2"/>
            <w:hideMark/>
          </w:tcPr>
          <w:p w14:paraId="479CEA55" w14:textId="77777777" w:rsidR="00314675" w:rsidRDefault="00314675" w:rsidP="00314675">
            <w:pPr>
              <w:rPr>
                <w:rFonts w:ascii="Calibri" w:hAnsi="Calibri"/>
                <w:b/>
                <w:bCs/>
                <w:color w:val="000000"/>
                <w:sz w:val="18"/>
                <w:szCs w:val="18"/>
              </w:rPr>
            </w:pPr>
            <w:r>
              <w:rPr>
                <w:rFonts w:ascii="Calibri" w:hAnsi="Calibri"/>
                <w:b/>
                <w:bCs/>
                <w:color w:val="000000"/>
                <w:sz w:val="18"/>
                <w:szCs w:val="18"/>
              </w:rPr>
              <w:t>WRB</w:t>
            </w:r>
          </w:p>
        </w:tc>
        <w:tc>
          <w:tcPr>
            <w:tcW w:w="760" w:type="dxa"/>
            <w:tcBorders>
              <w:top w:val="nil"/>
              <w:left w:val="nil"/>
              <w:bottom w:val="single" w:sz="4" w:space="0" w:color="auto"/>
              <w:right w:val="single" w:sz="4" w:space="0" w:color="auto"/>
            </w:tcBorders>
            <w:shd w:val="clear" w:color="auto" w:fill="auto"/>
            <w:noWrap/>
            <w:hideMark/>
          </w:tcPr>
          <w:p w14:paraId="69D68EF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6737ED5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6798878E"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61953CD5" w14:textId="77777777" w:rsidR="00314675" w:rsidRDefault="00314675" w:rsidP="00314675">
            <w:pPr>
              <w:jc w:val="right"/>
              <w:rPr>
                <w:rFonts w:ascii="Calibri" w:hAnsi="Calibri"/>
                <w:color w:val="000000"/>
                <w:sz w:val="18"/>
                <w:szCs w:val="18"/>
              </w:rPr>
            </w:pPr>
            <w:r>
              <w:rPr>
                <w:rFonts w:ascii="Calibri" w:hAnsi="Calibri"/>
                <w:color w:val="000000"/>
                <w:sz w:val="18"/>
                <w:szCs w:val="18"/>
              </w:rPr>
              <w:t>83</w:t>
            </w:r>
          </w:p>
        </w:tc>
        <w:tc>
          <w:tcPr>
            <w:tcW w:w="720" w:type="dxa"/>
            <w:tcBorders>
              <w:top w:val="nil"/>
              <w:left w:val="nil"/>
              <w:bottom w:val="single" w:sz="4" w:space="0" w:color="auto"/>
              <w:right w:val="single" w:sz="4" w:space="0" w:color="auto"/>
            </w:tcBorders>
            <w:shd w:val="clear" w:color="auto" w:fill="auto"/>
            <w:noWrap/>
            <w:hideMark/>
          </w:tcPr>
          <w:p w14:paraId="354BA6F3" w14:textId="77777777" w:rsidR="00314675" w:rsidRDefault="00314675" w:rsidP="00314675">
            <w:pPr>
              <w:jc w:val="right"/>
              <w:rPr>
                <w:rFonts w:ascii="Calibri" w:hAnsi="Calibri"/>
                <w:color w:val="000000"/>
                <w:sz w:val="18"/>
                <w:szCs w:val="18"/>
              </w:rPr>
            </w:pPr>
            <w:r>
              <w:rPr>
                <w:rFonts w:ascii="Calibri" w:hAnsi="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hideMark/>
          </w:tcPr>
          <w:p w14:paraId="32507D8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54EBDE22"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77B5AC7E" w14:textId="77777777" w:rsidR="00314675" w:rsidRDefault="00314675" w:rsidP="00314675">
            <w:pPr>
              <w:jc w:val="right"/>
              <w:rPr>
                <w:rFonts w:ascii="Calibri" w:hAnsi="Calibri"/>
                <w:color w:val="000000"/>
                <w:sz w:val="18"/>
                <w:szCs w:val="18"/>
              </w:rPr>
            </w:pPr>
            <w:r>
              <w:rPr>
                <w:rFonts w:ascii="Calibri" w:hAnsi="Calibri"/>
                <w:color w:val="000000"/>
                <w:sz w:val="18"/>
                <w:szCs w:val="18"/>
              </w:rPr>
              <w:t>5</w:t>
            </w:r>
          </w:p>
        </w:tc>
        <w:tc>
          <w:tcPr>
            <w:tcW w:w="764" w:type="dxa"/>
            <w:tcBorders>
              <w:top w:val="nil"/>
              <w:left w:val="nil"/>
              <w:bottom w:val="single" w:sz="4" w:space="0" w:color="auto"/>
              <w:right w:val="single" w:sz="4" w:space="0" w:color="auto"/>
            </w:tcBorders>
            <w:shd w:val="clear" w:color="auto" w:fill="auto"/>
            <w:noWrap/>
            <w:hideMark/>
          </w:tcPr>
          <w:p w14:paraId="0FA75E6E" w14:textId="77777777" w:rsidR="00314675" w:rsidRDefault="00314675" w:rsidP="00314675">
            <w:pPr>
              <w:jc w:val="right"/>
              <w:rPr>
                <w:rFonts w:ascii="Calibri" w:hAnsi="Calibri"/>
                <w:color w:val="000000"/>
                <w:sz w:val="18"/>
                <w:szCs w:val="18"/>
              </w:rPr>
            </w:pPr>
            <w:r>
              <w:rPr>
                <w:rFonts w:ascii="Calibri" w:hAnsi="Calibri"/>
                <w:color w:val="000000"/>
                <w:sz w:val="18"/>
                <w:szCs w:val="18"/>
              </w:rPr>
              <w:t>91</w:t>
            </w:r>
          </w:p>
        </w:tc>
      </w:tr>
      <w:tr w:rsidR="00314675" w14:paraId="214903F0"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45CE4361"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14FBAC98" w14:textId="77777777" w:rsidR="00314675" w:rsidRDefault="00314675" w:rsidP="00314675">
            <w:pPr>
              <w:rPr>
                <w:rFonts w:ascii="Calibri" w:hAnsi="Calibri"/>
                <w:b/>
                <w:bCs/>
                <w:color w:val="000000"/>
                <w:sz w:val="18"/>
                <w:szCs w:val="18"/>
              </w:rPr>
            </w:pPr>
            <w:r>
              <w:rPr>
                <w:rFonts w:ascii="Calibri" w:hAnsi="Calibri"/>
                <w:b/>
                <w:bCs/>
                <w:color w:val="000000"/>
                <w:sz w:val="18"/>
                <w:szCs w:val="18"/>
              </w:rPr>
              <w:t>WRF</w:t>
            </w:r>
          </w:p>
        </w:tc>
        <w:tc>
          <w:tcPr>
            <w:tcW w:w="760" w:type="dxa"/>
            <w:tcBorders>
              <w:top w:val="nil"/>
              <w:left w:val="nil"/>
              <w:bottom w:val="single" w:sz="4" w:space="0" w:color="auto"/>
              <w:right w:val="single" w:sz="4" w:space="0" w:color="auto"/>
            </w:tcBorders>
            <w:shd w:val="clear" w:color="auto" w:fill="auto"/>
            <w:noWrap/>
            <w:hideMark/>
          </w:tcPr>
          <w:p w14:paraId="1618FA38"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5743F642"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654B197E"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0D1DD69C" w14:textId="77777777" w:rsidR="00314675" w:rsidRDefault="00314675" w:rsidP="00314675">
            <w:pPr>
              <w:jc w:val="right"/>
              <w:rPr>
                <w:rFonts w:ascii="Calibri" w:hAnsi="Calibri"/>
                <w:color w:val="000000"/>
                <w:sz w:val="18"/>
                <w:szCs w:val="18"/>
              </w:rPr>
            </w:pPr>
            <w:r>
              <w:rPr>
                <w:rFonts w:ascii="Calibri" w:hAnsi="Calibri"/>
                <w:color w:val="000000"/>
                <w:sz w:val="18"/>
                <w:szCs w:val="18"/>
              </w:rPr>
              <w:t>2</w:t>
            </w:r>
          </w:p>
        </w:tc>
        <w:tc>
          <w:tcPr>
            <w:tcW w:w="720" w:type="dxa"/>
            <w:tcBorders>
              <w:top w:val="nil"/>
              <w:left w:val="nil"/>
              <w:bottom w:val="single" w:sz="4" w:space="0" w:color="auto"/>
              <w:right w:val="single" w:sz="4" w:space="0" w:color="auto"/>
            </w:tcBorders>
            <w:shd w:val="clear" w:color="auto" w:fill="auto"/>
            <w:noWrap/>
            <w:hideMark/>
          </w:tcPr>
          <w:p w14:paraId="4CBEDE5C"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5165586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37FD06E4"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740" w:type="dxa"/>
            <w:tcBorders>
              <w:top w:val="nil"/>
              <w:left w:val="nil"/>
              <w:bottom w:val="single" w:sz="4" w:space="0" w:color="auto"/>
              <w:right w:val="single" w:sz="4" w:space="0" w:color="auto"/>
            </w:tcBorders>
            <w:shd w:val="clear" w:color="auto" w:fill="auto"/>
            <w:noWrap/>
            <w:hideMark/>
          </w:tcPr>
          <w:p w14:paraId="00FE176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2ED44ADE" w14:textId="77777777" w:rsidR="00314675" w:rsidRDefault="00314675" w:rsidP="00314675">
            <w:pPr>
              <w:jc w:val="right"/>
              <w:rPr>
                <w:rFonts w:ascii="Calibri" w:hAnsi="Calibri"/>
                <w:color w:val="000000"/>
                <w:sz w:val="18"/>
                <w:szCs w:val="18"/>
              </w:rPr>
            </w:pPr>
            <w:r>
              <w:rPr>
                <w:rFonts w:ascii="Calibri" w:hAnsi="Calibri"/>
                <w:color w:val="000000"/>
                <w:sz w:val="18"/>
                <w:szCs w:val="18"/>
              </w:rPr>
              <w:t>3</w:t>
            </w:r>
          </w:p>
        </w:tc>
      </w:tr>
      <w:tr w:rsidR="00314675" w14:paraId="60656AFE"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0928D2A3"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7E257B22" w14:textId="77777777" w:rsidR="00314675" w:rsidRDefault="00314675" w:rsidP="00314675">
            <w:pPr>
              <w:rPr>
                <w:rFonts w:ascii="Calibri" w:hAnsi="Calibri"/>
                <w:b/>
                <w:bCs/>
                <w:color w:val="000000"/>
                <w:sz w:val="18"/>
                <w:szCs w:val="18"/>
              </w:rPr>
            </w:pPr>
            <w:r>
              <w:rPr>
                <w:rFonts w:ascii="Calibri" w:hAnsi="Calibri"/>
                <w:b/>
                <w:bCs/>
                <w:color w:val="000000"/>
                <w:sz w:val="18"/>
                <w:szCs w:val="18"/>
              </w:rPr>
              <w:t>WRH</w:t>
            </w:r>
          </w:p>
        </w:tc>
        <w:tc>
          <w:tcPr>
            <w:tcW w:w="760" w:type="dxa"/>
            <w:tcBorders>
              <w:top w:val="nil"/>
              <w:left w:val="nil"/>
              <w:bottom w:val="single" w:sz="4" w:space="0" w:color="auto"/>
              <w:right w:val="single" w:sz="4" w:space="0" w:color="auto"/>
            </w:tcBorders>
            <w:shd w:val="clear" w:color="auto" w:fill="auto"/>
            <w:noWrap/>
            <w:hideMark/>
          </w:tcPr>
          <w:p w14:paraId="7EF1CD9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1D68C9E3" w14:textId="77777777" w:rsidR="00314675" w:rsidRDefault="00314675" w:rsidP="00314675">
            <w:pPr>
              <w:jc w:val="right"/>
              <w:rPr>
                <w:rFonts w:ascii="Calibri" w:hAnsi="Calibri"/>
                <w:color w:val="000000"/>
                <w:sz w:val="18"/>
                <w:szCs w:val="18"/>
              </w:rPr>
            </w:pPr>
            <w:r>
              <w:rPr>
                <w:rFonts w:ascii="Calibri" w:hAnsi="Calibri"/>
                <w:color w:val="000000"/>
                <w:sz w:val="18"/>
                <w:szCs w:val="18"/>
              </w:rPr>
              <w:t>16</w:t>
            </w:r>
          </w:p>
        </w:tc>
        <w:tc>
          <w:tcPr>
            <w:tcW w:w="660" w:type="dxa"/>
            <w:tcBorders>
              <w:top w:val="nil"/>
              <w:left w:val="nil"/>
              <w:bottom w:val="single" w:sz="4" w:space="0" w:color="auto"/>
              <w:right w:val="single" w:sz="4" w:space="0" w:color="auto"/>
            </w:tcBorders>
            <w:shd w:val="clear" w:color="auto" w:fill="auto"/>
            <w:noWrap/>
            <w:hideMark/>
          </w:tcPr>
          <w:p w14:paraId="5815CD9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577C5E83" w14:textId="77777777" w:rsidR="00314675" w:rsidRDefault="00314675" w:rsidP="00314675">
            <w:pPr>
              <w:jc w:val="right"/>
              <w:rPr>
                <w:rFonts w:ascii="Calibri" w:hAnsi="Calibri"/>
                <w:color w:val="000000"/>
                <w:sz w:val="18"/>
                <w:szCs w:val="18"/>
              </w:rPr>
            </w:pPr>
            <w:r>
              <w:rPr>
                <w:rFonts w:ascii="Calibri" w:hAnsi="Calibri"/>
                <w:color w:val="000000"/>
                <w:sz w:val="18"/>
                <w:szCs w:val="18"/>
              </w:rPr>
              <w:t>676</w:t>
            </w:r>
          </w:p>
        </w:tc>
        <w:tc>
          <w:tcPr>
            <w:tcW w:w="720" w:type="dxa"/>
            <w:tcBorders>
              <w:top w:val="nil"/>
              <w:left w:val="nil"/>
              <w:bottom w:val="single" w:sz="4" w:space="0" w:color="auto"/>
              <w:right w:val="single" w:sz="4" w:space="0" w:color="auto"/>
            </w:tcBorders>
            <w:shd w:val="clear" w:color="auto" w:fill="auto"/>
            <w:noWrap/>
            <w:hideMark/>
          </w:tcPr>
          <w:p w14:paraId="5942A6D3" w14:textId="77777777" w:rsidR="00314675" w:rsidRDefault="00314675" w:rsidP="00314675">
            <w:pPr>
              <w:jc w:val="right"/>
              <w:rPr>
                <w:rFonts w:ascii="Calibri" w:hAnsi="Calibri"/>
                <w:color w:val="000000"/>
                <w:sz w:val="18"/>
                <w:szCs w:val="18"/>
              </w:rPr>
            </w:pPr>
            <w:r>
              <w:rPr>
                <w:rFonts w:ascii="Calibri" w:hAnsi="Calibri"/>
                <w:color w:val="000000"/>
                <w:sz w:val="18"/>
                <w:szCs w:val="18"/>
              </w:rPr>
              <w:t>36</w:t>
            </w:r>
          </w:p>
        </w:tc>
        <w:tc>
          <w:tcPr>
            <w:tcW w:w="740" w:type="dxa"/>
            <w:tcBorders>
              <w:top w:val="nil"/>
              <w:left w:val="nil"/>
              <w:bottom w:val="single" w:sz="4" w:space="0" w:color="auto"/>
              <w:right w:val="single" w:sz="4" w:space="0" w:color="auto"/>
            </w:tcBorders>
            <w:shd w:val="clear" w:color="auto" w:fill="auto"/>
            <w:noWrap/>
            <w:hideMark/>
          </w:tcPr>
          <w:p w14:paraId="6D06C152"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37334A5F" w14:textId="77777777" w:rsidR="00314675" w:rsidRDefault="00314675" w:rsidP="00314675">
            <w:pPr>
              <w:jc w:val="right"/>
              <w:rPr>
                <w:rFonts w:ascii="Calibri" w:hAnsi="Calibri"/>
                <w:color w:val="000000"/>
                <w:sz w:val="18"/>
                <w:szCs w:val="18"/>
              </w:rPr>
            </w:pPr>
            <w:r>
              <w:rPr>
                <w:rFonts w:ascii="Calibri" w:hAnsi="Calibri"/>
                <w:color w:val="000000"/>
                <w:sz w:val="18"/>
                <w:szCs w:val="18"/>
              </w:rPr>
              <w:t>80</w:t>
            </w:r>
          </w:p>
        </w:tc>
        <w:tc>
          <w:tcPr>
            <w:tcW w:w="740" w:type="dxa"/>
            <w:tcBorders>
              <w:top w:val="nil"/>
              <w:left w:val="nil"/>
              <w:bottom w:val="single" w:sz="4" w:space="0" w:color="auto"/>
              <w:right w:val="single" w:sz="4" w:space="0" w:color="auto"/>
            </w:tcBorders>
            <w:shd w:val="clear" w:color="auto" w:fill="auto"/>
            <w:noWrap/>
            <w:hideMark/>
          </w:tcPr>
          <w:p w14:paraId="45B8E16C" w14:textId="77777777" w:rsidR="00314675" w:rsidRDefault="00314675" w:rsidP="00314675">
            <w:pPr>
              <w:jc w:val="right"/>
              <w:rPr>
                <w:rFonts w:ascii="Calibri" w:hAnsi="Calibri"/>
                <w:color w:val="000000"/>
                <w:sz w:val="18"/>
                <w:szCs w:val="18"/>
              </w:rPr>
            </w:pPr>
            <w:r>
              <w:rPr>
                <w:rFonts w:ascii="Calibri" w:hAnsi="Calibri"/>
                <w:color w:val="000000"/>
                <w:sz w:val="18"/>
                <w:szCs w:val="18"/>
              </w:rPr>
              <w:t>16</w:t>
            </w:r>
          </w:p>
        </w:tc>
        <w:tc>
          <w:tcPr>
            <w:tcW w:w="764" w:type="dxa"/>
            <w:tcBorders>
              <w:top w:val="nil"/>
              <w:left w:val="nil"/>
              <w:bottom w:val="single" w:sz="4" w:space="0" w:color="auto"/>
              <w:right w:val="single" w:sz="4" w:space="0" w:color="auto"/>
            </w:tcBorders>
            <w:shd w:val="clear" w:color="auto" w:fill="auto"/>
            <w:noWrap/>
            <w:hideMark/>
          </w:tcPr>
          <w:p w14:paraId="60ACCDF0" w14:textId="77777777" w:rsidR="00314675" w:rsidRDefault="00314675" w:rsidP="00314675">
            <w:pPr>
              <w:jc w:val="right"/>
              <w:rPr>
                <w:rFonts w:ascii="Calibri" w:hAnsi="Calibri"/>
                <w:color w:val="000000"/>
                <w:sz w:val="18"/>
                <w:szCs w:val="18"/>
              </w:rPr>
            </w:pPr>
            <w:r>
              <w:rPr>
                <w:rFonts w:ascii="Calibri" w:hAnsi="Calibri"/>
                <w:color w:val="000000"/>
                <w:sz w:val="18"/>
                <w:szCs w:val="18"/>
              </w:rPr>
              <w:t>824</w:t>
            </w:r>
          </w:p>
        </w:tc>
      </w:tr>
      <w:tr w:rsidR="00314675" w14:paraId="58C3D8B6"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2DC68750" w14:textId="77777777" w:rsidR="00314675" w:rsidRDefault="00314675" w:rsidP="00314675">
            <w:pPr>
              <w:rPr>
                <w:rFonts w:ascii="Calibri" w:hAnsi="Calibri"/>
                <w:b/>
                <w:bCs/>
                <w:color w:val="000000"/>
                <w:sz w:val="18"/>
                <w:szCs w:val="18"/>
              </w:rPr>
            </w:pPr>
          </w:p>
        </w:tc>
        <w:tc>
          <w:tcPr>
            <w:tcW w:w="1540" w:type="dxa"/>
            <w:tcBorders>
              <w:top w:val="nil"/>
              <w:left w:val="nil"/>
              <w:bottom w:val="single" w:sz="4" w:space="0" w:color="auto"/>
              <w:right w:val="single" w:sz="4" w:space="0" w:color="auto"/>
            </w:tcBorders>
            <w:shd w:val="clear" w:color="000000" w:fill="F2F2F2"/>
            <w:hideMark/>
          </w:tcPr>
          <w:p w14:paraId="3441D743" w14:textId="77777777" w:rsidR="00314675" w:rsidRDefault="00314675" w:rsidP="00314675">
            <w:pPr>
              <w:rPr>
                <w:rFonts w:ascii="Calibri" w:hAnsi="Calibri"/>
                <w:b/>
                <w:bCs/>
                <w:color w:val="000000"/>
                <w:sz w:val="18"/>
                <w:szCs w:val="18"/>
              </w:rPr>
            </w:pPr>
            <w:r>
              <w:rPr>
                <w:rFonts w:ascii="Calibri" w:hAnsi="Calibri"/>
                <w:b/>
                <w:bCs/>
                <w:color w:val="000000"/>
                <w:sz w:val="18"/>
                <w:szCs w:val="18"/>
              </w:rPr>
              <w:t>WRR</w:t>
            </w:r>
          </w:p>
        </w:tc>
        <w:tc>
          <w:tcPr>
            <w:tcW w:w="760" w:type="dxa"/>
            <w:tcBorders>
              <w:top w:val="nil"/>
              <w:left w:val="nil"/>
              <w:bottom w:val="single" w:sz="4" w:space="0" w:color="auto"/>
              <w:right w:val="single" w:sz="4" w:space="0" w:color="auto"/>
            </w:tcBorders>
            <w:shd w:val="clear" w:color="auto" w:fill="auto"/>
            <w:noWrap/>
            <w:hideMark/>
          </w:tcPr>
          <w:p w14:paraId="5CEBFEF4"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64A0B9C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0503A05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772A36E3" w14:textId="77777777" w:rsidR="00314675" w:rsidRDefault="00314675" w:rsidP="00314675">
            <w:pPr>
              <w:jc w:val="right"/>
              <w:rPr>
                <w:rFonts w:ascii="Calibri" w:hAnsi="Calibri"/>
                <w:color w:val="000000"/>
                <w:sz w:val="18"/>
                <w:szCs w:val="18"/>
              </w:rPr>
            </w:pPr>
            <w:r>
              <w:rPr>
                <w:rFonts w:ascii="Calibri" w:hAnsi="Calibri"/>
                <w:color w:val="000000"/>
                <w:sz w:val="18"/>
                <w:szCs w:val="18"/>
              </w:rPr>
              <w:t>3</w:t>
            </w:r>
          </w:p>
        </w:tc>
        <w:tc>
          <w:tcPr>
            <w:tcW w:w="720" w:type="dxa"/>
            <w:tcBorders>
              <w:top w:val="nil"/>
              <w:left w:val="nil"/>
              <w:bottom w:val="single" w:sz="4" w:space="0" w:color="auto"/>
              <w:right w:val="single" w:sz="4" w:space="0" w:color="auto"/>
            </w:tcBorders>
            <w:shd w:val="clear" w:color="auto" w:fill="auto"/>
            <w:noWrap/>
            <w:hideMark/>
          </w:tcPr>
          <w:p w14:paraId="29889F2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794E31DE"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47DC134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60DC476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7DAC5EF5" w14:textId="77777777" w:rsidR="00314675" w:rsidRDefault="00314675" w:rsidP="00314675">
            <w:pPr>
              <w:jc w:val="right"/>
              <w:rPr>
                <w:rFonts w:ascii="Calibri" w:hAnsi="Calibri"/>
                <w:color w:val="000000"/>
                <w:sz w:val="18"/>
                <w:szCs w:val="18"/>
              </w:rPr>
            </w:pPr>
            <w:r>
              <w:rPr>
                <w:rFonts w:ascii="Calibri" w:hAnsi="Calibri"/>
                <w:color w:val="000000"/>
                <w:sz w:val="18"/>
                <w:szCs w:val="18"/>
              </w:rPr>
              <w:t>3</w:t>
            </w:r>
          </w:p>
        </w:tc>
      </w:tr>
      <w:tr w:rsidR="00314675" w14:paraId="25F248E3" w14:textId="77777777" w:rsidTr="00314675">
        <w:trPr>
          <w:trHeight w:val="300"/>
        </w:trPr>
        <w:tc>
          <w:tcPr>
            <w:tcW w:w="1326" w:type="dxa"/>
            <w:vMerge/>
            <w:tcBorders>
              <w:top w:val="nil"/>
              <w:left w:val="single" w:sz="4" w:space="0" w:color="auto"/>
              <w:bottom w:val="nil"/>
              <w:right w:val="single" w:sz="4" w:space="0" w:color="auto"/>
            </w:tcBorders>
            <w:vAlign w:val="center"/>
            <w:hideMark/>
          </w:tcPr>
          <w:p w14:paraId="6C5D93C2" w14:textId="77777777" w:rsidR="00314675" w:rsidRDefault="00314675" w:rsidP="00314675">
            <w:pPr>
              <w:rPr>
                <w:rFonts w:ascii="Calibri" w:hAnsi="Calibri"/>
                <w:b/>
                <w:bCs/>
                <w:color w:val="000000"/>
                <w:sz w:val="18"/>
                <w:szCs w:val="18"/>
              </w:rPr>
            </w:pPr>
          </w:p>
        </w:tc>
        <w:tc>
          <w:tcPr>
            <w:tcW w:w="1540" w:type="dxa"/>
            <w:tcBorders>
              <w:top w:val="nil"/>
              <w:left w:val="nil"/>
              <w:bottom w:val="nil"/>
              <w:right w:val="single" w:sz="4" w:space="0" w:color="auto"/>
            </w:tcBorders>
            <w:shd w:val="clear" w:color="000000" w:fill="F2F2F2"/>
            <w:hideMark/>
          </w:tcPr>
          <w:p w14:paraId="5CFA6AEB" w14:textId="77777777" w:rsidR="00314675" w:rsidRDefault="00314675" w:rsidP="00314675">
            <w:pPr>
              <w:rPr>
                <w:rFonts w:ascii="Calibri" w:hAnsi="Calibri"/>
                <w:b/>
                <w:bCs/>
                <w:color w:val="000000"/>
                <w:sz w:val="18"/>
                <w:szCs w:val="18"/>
              </w:rPr>
            </w:pPr>
            <w:r>
              <w:rPr>
                <w:rFonts w:ascii="Calibri" w:hAnsi="Calibri"/>
                <w:b/>
                <w:bCs/>
                <w:color w:val="000000"/>
                <w:sz w:val="18"/>
                <w:szCs w:val="18"/>
              </w:rPr>
              <w:t>Accredited Course</w:t>
            </w:r>
          </w:p>
        </w:tc>
        <w:tc>
          <w:tcPr>
            <w:tcW w:w="760" w:type="dxa"/>
            <w:tcBorders>
              <w:top w:val="nil"/>
              <w:left w:val="nil"/>
              <w:bottom w:val="single" w:sz="4" w:space="0" w:color="auto"/>
              <w:right w:val="single" w:sz="4" w:space="0" w:color="auto"/>
            </w:tcBorders>
            <w:shd w:val="clear" w:color="auto" w:fill="auto"/>
            <w:noWrap/>
            <w:hideMark/>
          </w:tcPr>
          <w:p w14:paraId="0DE4935D"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14F61009" w14:textId="77777777" w:rsidR="00314675" w:rsidRDefault="00314675" w:rsidP="00314675">
            <w:pPr>
              <w:jc w:val="right"/>
              <w:rPr>
                <w:rFonts w:ascii="Calibri" w:hAnsi="Calibri"/>
                <w:color w:val="000000"/>
                <w:sz w:val="18"/>
                <w:szCs w:val="18"/>
              </w:rPr>
            </w:pPr>
            <w:r>
              <w:rPr>
                <w:rFonts w:ascii="Calibri" w:hAnsi="Calibri"/>
                <w:color w:val="000000"/>
                <w:sz w:val="18"/>
                <w:szCs w:val="18"/>
              </w:rPr>
              <w:t>8</w:t>
            </w:r>
          </w:p>
        </w:tc>
        <w:tc>
          <w:tcPr>
            <w:tcW w:w="660" w:type="dxa"/>
            <w:tcBorders>
              <w:top w:val="nil"/>
              <w:left w:val="nil"/>
              <w:bottom w:val="single" w:sz="4" w:space="0" w:color="auto"/>
              <w:right w:val="single" w:sz="4" w:space="0" w:color="auto"/>
            </w:tcBorders>
            <w:shd w:val="clear" w:color="auto" w:fill="auto"/>
            <w:noWrap/>
            <w:hideMark/>
          </w:tcPr>
          <w:p w14:paraId="3ED1D40E"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12C0EC10"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hideMark/>
          </w:tcPr>
          <w:p w14:paraId="0E2CE68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6B946BC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37F8C8D4"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5E3D44C1" w14:textId="77777777" w:rsidR="00314675" w:rsidRDefault="00314675" w:rsidP="00314675">
            <w:pPr>
              <w:jc w:val="right"/>
              <w:rPr>
                <w:rFonts w:ascii="Calibri" w:hAnsi="Calibri"/>
                <w:color w:val="000000"/>
                <w:sz w:val="18"/>
                <w:szCs w:val="18"/>
              </w:rPr>
            </w:pPr>
            <w:r>
              <w:rPr>
                <w:rFonts w:ascii="Calibri" w:hAnsi="Calibri"/>
                <w:color w:val="000000"/>
                <w:sz w:val="18"/>
                <w:szCs w:val="18"/>
              </w:rPr>
              <w:t>8</w:t>
            </w:r>
          </w:p>
        </w:tc>
        <w:tc>
          <w:tcPr>
            <w:tcW w:w="764" w:type="dxa"/>
            <w:tcBorders>
              <w:top w:val="nil"/>
              <w:left w:val="nil"/>
              <w:bottom w:val="single" w:sz="4" w:space="0" w:color="auto"/>
              <w:right w:val="single" w:sz="4" w:space="0" w:color="auto"/>
            </w:tcBorders>
            <w:shd w:val="clear" w:color="auto" w:fill="auto"/>
            <w:noWrap/>
            <w:hideMark/>
          </w:tcPr>
          <w:p w14:paraId="6F8394D9" w14:textId="77777777" w:rsidR="00314675" w:rsidRDefault="00314675" w:rsidP="00314675">
            <w:pPr>
              <w:jc w:val="right"/>
              <w:rPr>
                <w:rFonts w:ascii="Calibri" w:hAnsi="Calibri"/>
                <w:color w:val="000000"/>
                <w:sz w:val="18"/>
                <w:szCs w:val="18"/>
              </w:rPr>
            </w:pPr>
            <w:r>
              <w:rPr>
                <w:rFonts w:ascii="Calibri" w:hAnsi="Calibri"/>
                <w:color w:val="000000"/>
                <w:sz w:val="18"/>
                <w:szCs w:val="18"/>
              </w:rPr>
              <w:t>16</w:t>
            </w:r>
          </w:p>
        </w:tc>
      </w:tr>
      <w:tr w:rsidR="00314675" w14:paraId="1B24C35A" w14:textId="77777777" w:rsidTr="00314675">
        <w:trPr>
          <w:trHeight w:val="300"/>
        </w:trPr>
        <w:tc>
          <w:tcPr>
            <w:tcW w:w="1326" w:type="dxa"/>
            <w:tcBorders>
              <w:top w:val="single" w:sz="4" w:space="0" w:color="auto"/>
              <w:left w:val="single" w:sz="4" w:space="0" w:color="auto"/>
              <w:bottom w:val="single" w:sz="4" w:space="0" w:color="auto"/>
              <w:right w:val="nil"/>
            </w:tcBorders>
            <w:shd w:val="clear" w:color="000000" w:fill="F2F2F2"/>
            <w:noWrap/>
            <w:hideMark/>
          </w:tcPr>
          <w:p w14:paraId="5AE2F046" w14:textId="77777777" w:rsidR="00314675" w:rsidRDefault="00314675" w:rsidP="00314675">
            <w:pPr>
              <w:rPr>
                <w:rFonts w:ascii="Calibri" w:hAnsi="Calibri"/>
                <w:b/>
                <w:bCs/>
                <w:color w:val="000000"/>
                <w:sz w:val="18"/>
                <w:szCs w:val="18"/>
              </w:rPr>
            </w:pPr>
            <w:r>
              <w:rPr>
                <w:rFonts w:ascii="Calibri" w:hAnsi="Calibri"/>
                <w:b/>
                <w:bCs/>
                <w:color w:val="000000"/>
                <w:sz w:val="18"/>
                <w:szCs w:val="18"/>
              </w:rPr>
              <w:t>Total</w:t>
            </w:r>
          </w:p>
        </w:tc>
        <w:tc>
          <w:tcPr>
            <w:tcW w:w="1540" w:type="dxa"/>
            <w:tcBorders>
              <w:top w:val="nil"/>
              <w:left w:val="nil"/>
              <w:bottom w:val="single" w:sz="4" w:space="0" w:color="auto"/>
              <w:right w:val="nil"/>
            </w:tcBorders>
            <w:shd w:val="clear" w:color="000000" w:fill="F2F2F2"/>
            <w:hideMark/>
          </w:tcPr>
          <w:p w14:paraId="4F289607"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760" w:type="dxa"/>
            <w:tcBorders>
              <w:top w:val="nil"/>
              <w:left w:val="nil"/>
              <w:bottom w:val="single" w:sz="4" w:space="0" w:color="auto"/>
              <w:right w:val="single" w:sz="4" w:space="0" w:color="auto"/>
            </w:tcBorders>
            <w:shd w:val="clear" w:color="000000" w:fill="F2F2F2"/>
            <w:noWrap/>
            <w:hideMark/>
          </w:tcPr>
          <w:p w14:paraId="63107A42"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9998</w:t>
            </w:r>
          </w:p>
        </w:tc>
        <w:tc>
          <w:tcPr>
            <w:tcW w:w="880" w:type="dxa"/>
            <w:tcBorders>
              <w:top w:val="nil"/>
              <w:left w:val="nil"/>
              <w:bottom w:val="single" w:sz="4" w:space="0" w:color="auto"/>
              <w:right w:val="single" w:sz="4" w:space="0" w:color="auto"/>
            </w:tcBorders>
            <w:shd w:val="clear" w:color="000000" w:fill="F2F2F2"/>
            <w:noWrap/>
            <w:hideMark/>
          </w:tcPr>
          <w:p w14:paraId="0A2F2F84"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35620</w:t>
            </w:r>
          </w:p>
        </w:tc>
        <w:tc>
          <w:tcPr>
            <w:tcW w:w="660" w:type="dxa"/>
            <w:tcBorders>
              <w:top w:val="nil"/>
              <w:left w:val="nil"/>
              <w:bottom w:val="single" w:sz="4" w:space="0" w:color="auto"/>
              <w:right w:val="single" w:sz="4" w:space="0" w:color="auto"/>
            </w:tcBorders>
            <w:shd w:val="clear" w:color="000000" w:fill="F2F2F2"/>
            <w:noWrap/>
            <w:hideMark/>
          </w:tcPr>
          <w:p w14:paraId="4F3E7FE4"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689</w:t>
            </w:r>
          </w:p>
        </w:tc>
        <w:tc>
          <w:tcPr>
            <w:tcW w:w="840" w:type="dxa"/>
            <w:tcBorders>
              <w:top w:val="nil"/>
              <w:left w:val="nil"/>
              <w:bottom w:val="single" w:sz="4" w:space="0" w:color="auto"/>
              <w:right w:val="single" w:sz="4" w:space="0" w:color="auto"/>
            </w:tcBorders>
            <w:shd w:val="clear" w:color="000000" w:fill="F2F2F2"/>
            <w:noWrap/>
            <w:hideMark/>
          </w:tcPr>
          <w:p w14:paraId="2BBD3CB9"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54300</w:t>
            </w:r>
          </w:p>
        </w:tc>
        <w:tc>
          <w:tcPr>
            <w:tcW w:w="720" w:type="dxa"/>
            <w:tcBorders>
              <w:top w:val="nil"/>
              <w:left w:val="nil"/>
              <w:bottom w:val="single" w:sz="4" w:space="0" w:color="auto"/>
              <w:right w:val="single" w:sz="4" w:space="0" w:color="auto"/>
            </w:tcBorders>
            <w:shd w:val="clear" w:color="000000" w:fill="F2F2F2"/>
            <w:noWrap/>
            <w:hideMark/>
          </w:tcPr>
          <w:p w14:paraId="15CF5875"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4848</w:t>
            </w:r>
          </w:p>
        </w:tc>
        <w:tc>
          <w:tcPr>
            <w:tcW w:w="740" w:type="dxa"/>
            <w:tcBorders>
              <w:top w:val="nil"/>
              <w:left w:val="nil"/>
              <w:bottom w:val="single" w:sz="4" w:space="0" w:color="auto"/>
              <w:right w:val="single" w:sz="4" w:space="0" w:color="auto"/>
            </w:tcBorders>
            <w:shd w:val="clear" w:color="000000" w:fill="F2F2F2"/>
            <w:noWrap/>
            <w:hideMark/>
          </w:tcPr>
          <w:p w14:paraId="4E812C69"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2492</w:t>
            </w:r>
          </w:p>
        </w:tc>
        <w:tc>
          <w:tcPr>
            <w:tcW w:w="800" w:type="dxa"/>
            <w:tcBorders>
              <w:top w:val="nil"/>
              <w:left w:val="nil"/>
              <w:bottom w:val="single" w:sz="4" w:space="0" w:color="auto"/>
              <w:right w:val="single" w:sz="4" w:space="0" w:color="auto"/>
            </w:tcBorders>
            <w:shd w:val="clear" w:color="000000" w:fill="F2F2F2"/>
            <w:noWrap/>
            <w:hideMark/>
          </w:tcPr>
          <w:p w14:paraId="4C91A2EB"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21361</w:t>
            </w:r>
          </w:p>
        </w:tc>
        <w:tc>
          <w:tcPr>
            <w:tcW w:w="740" w:type="dxa"/>
            <w:tcBorders>
              <w:top w:val="nil"/>
              <w:left w:val="nil"/>
              <w:bottom w:val="single" w:sz="4" w:space="0" w:color="auto"/>
              <w:right w:val="single" w:sz="4" w:space="0" w:color="auto"/>
            </w:tcBorders>
            <w:shd w:val="clear" w:color="000000" w:fill="F2F2F2"/>
            <w:noWrap/>
            <w:hideMark/>
          </w:tcPr>
          <w:p w14:paraId="0A23E4FF"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9482</w:t>
            </w:r>
          </w:p>
        </w:tc>
        <w:tc>
          <w:tcPr>
            <w:tcW w:w="764" w:type="dxa"/>
            <w:tcBorders>
              <w:top w:val="nil"/>
              <w:left w:val="nil"/>
              <w:bottom w:val="single" w:sz="4" w:space="0" w:color="auto"/>
              <w:right w:val="single" w:sz="4" w:space="0" w:color="auto"/>
            </w:tcBorders>
            <w:shd w:val="clear" w:color="000000" w:fill="F2F2F2"/>
            <w:noWrap/>
            <w:hideMark/>
          </w:tcPr>
          <w:p w14:paraId="1E14B307"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138790</w:t>
            </w:r>
          </w:p>
        </w:tc>
      </w:tr>
      <w:tr w:rsidR="00314675" w14:paraId="59D9744F" w14:textId="77777777" w:rsidTr="00314675">
        <w:trPr>
          <w:trHeight w:val="300"/>
        </w:trPr>
        <w:tc>
          <w:tcPr>
            <w:tcW w:w="1326" w:type="dxa"/>
            <w:tcBorders>
              <w:top w:val="nil"/>
              <w:left w:val="single" w:sz="4" w:space="0" w:color="auto"/>
              <w:bottom w:val="nil"/>
              <w:right w:val="single" w:sz="4" w:space="0" w:color="auto"/>
            </w:tcBorders>
            <w:shd w:val="clear" w:color="000000" w:fill="F2F2F2"/>
            <w:noWrap/>
            <w:hideMark/>
          </w:tcPr>
          <w:p w14:paraId="6C6702D3" w14:textId="77777777" w:rsidR="00314675" w:rsidRDefault="00314675" w:rsidP="00314675">
            <w:pPr>
              <w:rPr>
                <w:rFonts w:ascii="Calibri" w:hAnsi="Calibri"/>
                <w:b/>
                <w:bCs/>
                <w:color w:val="000000"/>
                <w:sz w:val="18"/>
                <w:szCs w:val="18"/>
              </w:rPr>
            </w:pPr>
            <w:r>
              <w:rPr>
                <w:rFonts w:ascii="Calibri" w:hAnsi="Calibri"/>
                <w:b/>
                <w:bCs/>
                <w:color w:val="000000"/>
                <w:sz w:val="18"/>
                <w:szCs w:val="18"/>
              </w:rPr>
              <w:t>SkillsDMC</w:t>
            </w:r>
          </w:p>
        </w:tc>
        <w:tc>
          <w:tcPr>
            <w:tcW w:w="1540" w:type="dxa"/>
            <w:tcBorders>
              <w:top w:val="nil"/>
              <w:left w:val="nil"/>
              <w:bottom w:val="single" w:sz="4" w:space="0" w:color="auto"/>
              <w:right w:val="single" w:sz="4" w:space="0" w:color="auto"/>
            </w:tcBorders>
            <w:shd w:val="clear" w:color="000000" w:fill="F2F2F2"/>
            <w:hideMark/>
          </w:tcPr>
          <w:p w14:paraId="46E43C28" w14:textId="77777777" w:rsidR="00314675" w:rsidRDefault="00314675" w:rsidP="00314675">
            <w:pPr>
              <w:rPr>
                <w:rFonts w:ascii="Calibri" w:hAnsi="Calibri"/>
                <w:b/>
                <w:bCs/>
                <w:color w:val="000000"/>
                <w:sz w:val="18"/>
                <w:szCs w:val="18"/>
              </w:rPr>
            </w:pPr>
            <w:r>
              <w:rPr>
                <w:rFonts w:ascii="Calibri" w:hAnsi="Calibri"/>
                <w:b/>
                <w:bCs/>
                <w:color w:val="000000"/>
                <w:sz w:val="18"/>
                <w:szCs w:val="18"/>
              </w:rPr>
              <w:t>MNC</w:t>
            </w:r>
          </w:p>
        </w:tc>
        <w:tc>
          <w:tcPr>
            <w:tcW w:w="760" w:type="dxa"/>
            <w:tcBorders>
              <w:top w:val="nil"/>
              <w:left w:val="nil"/>
              <w:bottom w:val="single" w:sz="4" w:space="0" w:color="auto"/>
              <w:right w:val="single" w:sz="4" w:space="0" w:color="auto"/>
            </w:tcBorders>
            <w:shd w:val="clear" w:color="auto" w:fill="auto"/>
            <w:noWrap/>
            <w:hideMark/>
          </w:tcPr>
          <w:p w14:paraId="3CE4ACC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2BC493B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660" w:type="dxa"/>
            <w:tcBorders>
              <w:top w:val="nil"/>
              <w:left w:val="nil"/>
              <w:bottom w:val="single" w:sz="4" w:space="0" w:color="auto"/>
              <w:right w:val="single" w:sz="4" w:space="0" w:color="auto"/>
            </w:tcBorders>
            <w:shd w:val="clear" w:color="auto" w:fill="auto"/>
            <w:noWrap/>
            <w:hideMark/>
          </w:tcPr>
          <w:p w14:paraId="2F631238"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06BEC02B"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720" w:type="dxa"/>
            <w:tcBorders>
              <w:top w:val="nil"/>
              <w:left w:val="nil"/>
              <w:bottom w:val="single" w:sz="4" w:space="0" w:color="auto"/>
              <w:right w:val="single" w:sz="4" w:space="0" w:color="auto"/>
            </w:tcBorders>
            <w:shd w:val="clear" w:color="auto" w:fill="auto"/>
            <w:noWrap/>
            <w:hideMark/>
          </w:tcPr>
          <w:p w14:paraId="5EDEF295"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2A0D2A7A"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562356D2"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24C6A197"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64" w:type="dxa"/>
            <w:tcBorders>
              <w:top w:val="nil"/>
              <w:left w:val="nil"/>
              <w:bottom w:val="single" w:sz="4" w:space="0" w:color="auto"/>
              <w:right w:val="single" w:sz="4" w:space="0" w:color="auto"/>
            </w:tcBorders>
            <w:shd w:val="clear" w:color="auto" w:fill="auto"/>
            <w:noWrap/>
            <w:hideMark/>
          </w:tcPr>
          <w:p w14:paraId="7331D586"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r>
      <w:tr w:rsidR="00314675" w14:paraId="085836EF" w14:textId="77777777" w:rsidTr="00314675">
        <w:trPr>
          <w:trHeight w:val="300"/>
        </w:trPr>
        <w:tc>
          <w:tcPr>
            <w:tcW w:w="1326" w:type="dxa"/>
            <w:tcBorders>
              <w:top w:val="nil"/>
              <w:left w:val="single" w:sz="4" w:space="0" w:color="auto"/>
              <w:bottom w:val="nil"/>
              <w:right w:val="single" w:sz="4" w:space="0" w:color="auto"/>
            </w:tcBorders>
            <w:shd w:val="clear" w:color="000000" w:fill="F2F2F2"/>
            <w:hideMark/>
          </w:tcPr>
          <w:p w14:paraId="064FD37E"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1540" w:type="dxa"/>
            <w:tcBorders>
              <w:top w:val="nil"/>
              <w:left w:val="nil"/>
              <w:bottom w:val="nil"/>
              <w:right w:val="nil"/>
            </w:tcBorders>
            <w:shd w:val="clear" w:color="000000" w:fill="F2F2F2"/>
            <w:hideMark/>
          </w:tcPr>
          <w:p w14:paraId="3F71459E" w14:textId="77777777" w:rsidR="00314675" w:rsidRDefault="00314675" w:rsidP="00314675">
            <w:pPr>
              <w:rPr>
                <w:rFonts w:ascii="Calibri" w:hAnsi="Calibri"/>
                <w:b/>
                <w:bCs/>
                <w:color w:val="000000"/>
                <w:sz w:val="18"/>
                <w:szCs w:val="18"/>
              </w:rPr>
            </w:pPr>
            <w:r>
              <w:rPr>
                <w:rFonts w:ascii="Calibri" w:hAnsi="Calibri"/>
                <w:b/>
                <w:bCs/>
                <w:color w:val="000000"/>
                <w:sz w:val="18"/>
                <w:szCs w:val="18"/>
              </w:rPr>
              <w:t>RII</w:t>
            </w:r>
          </w:p>
        </w:tc>
        <w:tc>
          <w:tcPr>
            <w:tcW w:w="760" w:type="dxa"/>
            <w:tcBorders>
              <w:top w:val="nil"/>
              <w:left w:val="nil"/>
              <w:bottom w:val="single" w:sz="4" w:space="0" w:color="auto"/>
              <w:right w:val="single" w:sz="4" w:space="0" w:color="auto"/>
            </w:tcBorders>
            <w:shd w:val="clear" w:color="auto" w:fill="auto"/>
            <w:noWrap/>
            <w:hideMark/>
          </w:tcPr>
          <w:p w14:paraId="778884C1"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4B59CF75" w14:textId="77777777" w:rsidR="00314675" w:rsidRDefault="00314675" w:rsidP="00314675">
            <w:pPr>
              <w:jc w:val="right"/>
              <w:rPr>
                <w:rFonts w:ascii="Calibri" w:hAnsi="Calibri"/>
                <w:color w:val="000000"/>
                <w:sz w:val="18"/>
                <w:szCs w:val="18"/>
              </w:rPr>
            </w:pPr>
            <w:r>
              <w:rPr>
                <w:rFonts w:ascii="Calibri" w:hAnsi="Calibri"/>
                <w:color w:val="000000"/>
                <w:sz w:val="18"/>
                <w:szCs w:val="18"/>
              </w:rPr>
              <w:t>56</w:t>
            </w:r>
          </w:p>
        </w:tc>
        <w:tc>
          <w:tcPr>
            <w:tcW w:w="660" w:type="dxa"/>
            <w:tcBorders>
              <w:top w:val="nil"/>
              <w:left w:val="nil"/>
              <w:bottom w:val="single" w:sz="4" w:space="0" w:color="auto"/>
              <w:right w:val="single" w:sz="4" w:space="0" w:color="auto"/>
            </w:tcBorders>
            <w:shd w:val="clear" w:color="auto" w:fill="auto"/>
            <w:noWrap/>
            <w:hideMark/>
          </w:tcPr>
          <w:p w14:paraId="4F789232" w14:textId="77777777" w:rsidR="00314675" w:rsidRDefault="00314675" w:rsidP="00314675">
            <w:pPr>
              <w:jc w:val="right"/>
              <w:rPr>
                <w:rFonts w:ascii="Calibri" w:hAnsi="Calibri"/>
                <w:color w:val="000000"/>
                <w:sz w:val="18"/>
                <w:szCs w:val="18"/>
              </w:rPr>
            </w:pPr>
            <w:r>
              <w:rPr>
                <w:rFonts w:ascii="Calibri" w:hAnsi="Calibri"/>
                <w:color w:val="000000"/>
                <w:sz w:val="18"/>
                <w:szCs w:val="18"/>
              </w:rPr>
              <w:t>109</w:t>
            </w:r>
          </w:p>
        </w:tc>
        <w:tc>
          <w:tcPr>
            <w:tcW w:w="840" w:type="dxa"/>
            <w:tcBorders>
              <w:top w:val="nil"/>
              <w:left w:val="nil"/>
              <w:bottom w:val="single" w:sz="4" w:space="0" w:color="auto"/>
              <w:right w:val="single" w:sz="4" w:space="0" w:color="auto"/>
            </w:tcBorders>
            <w:shd w:val="clear" w:color="auto" w:fill="auto"/>
            <w:noWrap/>
            <w:hideMark/>
          </w:tcPr>
          <w:p w14:paraId="5F8D6812" w14:textId="77777777" w:rsidR="00314675" w:rsidRDefault="00314675" w:rsidP="00314675">
            <w:pPr>
              <w:jc w:val="right"/>
              <w:rPr>
                <w:rFonts w:ascii="Calibri" w:hAnsi="Calibri"/>
                <w:color w:val="000000"/>
                <w:sz w:val="18"/>
                <w:szCs w:val="18"/>
              </w:rPr>
            </w:pPr>
            <w:r>
              <w:rPr>
                <w:rFonts w:ascii="Calibri" w:hAnsi="Calibri"/>
                <w:color w:val="000000"/>
                <w:sz w:val="18"/>
                <w:szCs w:val="18"/>
              </w:rPr>
              <w:t>1097</w:t>
            </w:r>
          </w:p>
        </w:tc>
        <w:tc>
          <w:tcPr>
            <w:tcW w:w="720" w:type="dxa"/>
            <w:tcBorders>
              <w:top w:val="nil"/>
              <w:left w:val="nil"/>
              <w:bottom w:val="single" w:sz="4" w:space="0" w:color="auto"/>
              <w:right w:val="single" w:sz="4" w:space="0" w:color="auto"/>
            </w:tcBorders>
            <w:shd w:val="clear" w:color="auto" w:fill="auto"/>
            <w:noWrap/>
            <w:hideMark/>
          </w:tcPr>
          <w:p w14:paraId="4EDE678F" w14:textId="77777777" w:rsidR="00314675" w:rsidRDefault="00314675" w:rsidP="00314675">
            <w:pPr>
              <w:jc w:val="right"/>
              <w:rPr>
                <w:rFonts w:ascii="Calibri" w:hAnsi="Calibri"/>
                <w:color w:val="000000"/>
                <w:sz w:val="18"/>
                <w:szCs w:val="18"/>
              </w:rPr>
            </w:pPr>
            <w:r>
              <w:rPr>
                <w:rFonts w:ascii="Calibri" w:hAnsi="Calibri"/>
                <w:color w:val="000000"/>
                <w:sz w:val="18"/>
                <w:szCs w:val="18"/>
              </w:rPr>
              <w:t>147</w:t>
            </w:r>
          </w:p>
        </w:tc>
        <w:tc>
          <w:tcPr>
            <w:tcW w:w="740" w:type="dxa"/>
            <w:tcBorders>
              <w:top w:val="nil"/>
              <w:left w:val="nil"/>
              <w:bottom w:val="single" w:sz="4" w:space="0" w:color="auto"/>
              <w:right w:val="single" w:sz="4" w:space="0" w:color="auto"/>
            </w:tcBorders>
            <w:shd w:val="clear" w:color="auto" w:fill="auto"/>
            <w:noWrap/>
            <w:hideMark/>
          </w:tcPr>
          <w:p w14:paraId="4537BDCD" w14:textId="77777777" w:rsidR="00314675" w:rsidRDefault="00314675" w:rsidP="00314675">
            <w:pPr>
              <w:jc w:val="right"/>
              <w:rPr>
                <w:rFonts w:ascii="Calibri" w:hAnsi="Calibri"/>
                <w:color w:val="000000"/>
                <w:sz w:val="18"/>
                <w:szCs w:val="18"/>
              </w:rPr>
            </w:pPr>
            <w:r>
              <w:rPr>
                <w:rFonts w:ascii="Calibri" w:hAnsi="Calibri"/>
                <w:color w:val="000000"/>
                <w:sz w:val="18"/>
                <w:szCs w:val="18"/>
              </w:rPr>
              <w:t>13</w:t>
            </w:r>
          </w:p>
        </w:tc>
        <w:tc>
          <w:tcPr>
            <w:tcW w:w="800" w:type="dxa"/>
            <w:tcBorders>
              <w:top w:val="nil"/>
              <w:left w:val="nil"/>
              <w:bottom w:val="single" w:sz="4" w:space="0" w:color="auto"/>
              <w:right w:val="single" w:sz="4" w:space="0" w:color="auto"/>
            </w:tcBorders>
            <w:shd w:val="clear" w:color="auto" w:fill="auto"/>
            <w:noWrap/>
            <w:hideMark/>
          </w:tcPr>
          <w:p w14:paraId="06794E0C" w14:textId="77777777" w:rsidR="00314675" w:rsidRDefault="00314675" w:rsidP="00314675">
            <w:pPr>
              <w:jc w:val="right"/>
              <w:rPr>
                <w:rFonts w:ascii="Calibri" w:hAnsi="Calibri"/>
                <w:color w:val="000000"/>
                <w:sz w:val="18"/>
                <w:szCs w:val="18"/>
              </w:rPr>
            </w:pPr>
            <w:r>
              <w:rPr>
                <w:rFonts w:ascii="Calibri" w:hAnsi="Calibri"/>
                <w:color w:val="000000"/>
                <w:sz w:val="18"/>
                <w:szCs w:val="18"/>
              </w:rPr>
              <w:t>57</w:t>
            </w:r>
          </w:p>
        </w:tc>
        <w:tc>
          <w:tcPr>
            <w:tcW w:w="740" w:type="dxa"/>
            <w:tcBorders>
              <w:top w:val="nil"/>
              <w:left w:val="nil"/>
              <w:bottom w:val="single" w:sz="4" w:space="0" w:color="auto"/>
              <w:right w:val="single" w:sz="4" w:space="0" w:color="auto"/>
            </w:tcBorders>
            <w:shd w:val="clear" w:color="auto" w:fill="auto"/>
            <w:noWrap/>
            <w:hideMark/>
          </w:tcPr>
          <w:p w14:paraId="76B3DD66" w14:textId="77777777" w:rsidR="00314675" w:rsidRDefault="00314675" w:rsidP="00314675">
            <w:pPr>
              <w:jc w:val="right"/>
              <w:rPr>
                <w:rFonts w:ascii="Calibri" w:hAnsi="Calibri"/>
                <w:color w:val="000000"/>
                <w:sz w:val="18"/>
                <w:szCs w:val="18"/>
              </w:rPr>
            </w:pPr>
            <w:r>
              <w:rPr>
                <w:rFonts w:ascii="Calibri" w:hAnsi="Calibri"/>
                <w:color w:val="000000"/>
                <w:sz w:val="18"/>
                <w:szCs w:val="18"/>
              </w:rPr>
              <w:t>132</w:t>
            </w:r>
          </w:p>
        </w:tc>
        <w:tc>
          <w:tcPr>
            <w:tcW w:w="764" w:type="dxa"/>
            <w:tcBorders>
              <w:top w:val="nil"/>
              <w:left w:val="nil"/>
              <w:bottom w:val="single" w:sz="4" w:space="0" w:color="auto"/>
              <w:right w:val="single" w:sz="4" w:space="0" w:color="auto"/>
            </w:tcBorders>
            <w:shd w:val="clear" w:color="auto" w:fill="auto"/>
            <w:noWrap/>
            <w:hideMark/>
          </w:tcPr>
          <w:p w14:paraId="6D41975A" w14:textId="77777777" w:rsidR="00314675" w:rsidRDefault="00314675" w:rsidP="00314675">
            <w:pPr>
              <w:jc w:val="right"/>
              <w:rPr>
                <w:rFonts w:ascii="Calibri" w:hAnsi="Calibri"/>
                <w:color w:val="000000"/>
                <w:sz w:val="18"/>
                <w:szCs w:val="18"/>
              </w:rPr>
            </w:pPr>
            <w:r>
              <w:rPr>
                <w:rFonts w:ascii="Calibri" w:hAnsi="Calibri"/>
                <w:color w:val="000000"/>
                <w:sz w:val="18"/>
                <w:szCs w:val="18"/>
              </w:rPr>
              <w:t>1611</w:t>
            </w:r>
          </w:p>
        </w:tc>
      </w:tr>
      <w:tr w:rsidR="00314675" w14:paraId="46B88553" w14:textId="77777777" w:rsidTr="00314675">
        <w:trPr>
          <w:trHeight w:val="315"/>
        </w:trPr>
        <w:tc>
          <w:tcPr>
            <w:tcW w:w="1326" w:type="dxa"/>
            <w:tcBorders>
              <w:top w:val="single" w:sz="4" w:space="0" w:color="auto"/>
              <w:left w:val="single" w:sz="4" w:space="0" w:color="auto"/>
              <w:bottom w:val="single" w:sz="4" w:space="0" w:color="auto"/>
              <w:right w:val="nil"/>
            </w:tcBorders>
            <w:shd w:val="clear" w:color="000000" w:fill="F2F2F2"/>
            <w:hideMark/>
          </w:tcPr>
          <w:p w14:paraId="3B401D35" w14:textId="77777777" w:rsidR="00314675" w:rsidRDefault="00314675" w:rsidP="00314675">
            <w:pPr>
              <w:rPr>
                <w:rFonts w:ascii="Calibri" w:hAnsi="Calibri"/>
                <w:b/>
                <w:bCs/>
                <w:color w:val="000000"/>
                <w:sz w:val="18"/>
                <w:szCs w:val="18"/>
              </w:rPr>
            </w:pPr>
            <w:r>
              <w:rPr>
                <w:rFonts w:ascii="Calibri" w:hAnsi="Calibri"/>
                <w:b/>
                <w:bCs/>
                <w:color w:val="000000"/>
                <w:sz w:val="18"/>
                <w:szCs w:val="18"/>
              </w:rPr>
              <w:t>Total</w:t>
            </w:r>
          </w:p>
        </w:tc>
        <w:tc>
          <w:tcPr>
            <w:tcW w:w="1540" w:type="dxa"/>
            <w:tcBorders>
              <w:top w:val="single" w:sz="4" w:space="0" w:color="auto"/>
              <w:left w:val="nil"/>
              <w:bottom w:val="single" w:sz="4" w:space="0" w:color="auto"/>
              <w:right w:val="nil"/>
            </w:tcBorders>
            <w:shd w:val="clear" w:color="000000" w:fill="F2F2F2"/>
            <w:hideMark/>
          </w:tcPr>
          <w:p w14:paraId="25AD3E71"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760" w:type="dxa"/>
            <w:tcBorders>
              <w:top w:val="nil"/>
              <w:left w:val="nil"/>
              <w:bottom w:val="single" w:sz="4" w:space="0" w:color="auto"/>
              <w:right w:val="single" w:sz="4" w:space="0" w:color="auto"/>
            </w:tcBorders>
            <w:shd w:val="clear" w:color="000000" w:fill="F2F2F2"/>
            <w:noWrap/>
            <w:hideMark/>
          </w:tcPr>
          <w:p w14:paraId="024133C5"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880" w:type="dxa"/>
            <w:tcBorders>
              <w:top w:val="nil"/>
              <w:left w:val="nil"/>
              <w:bottom w:val="single" w:sz="4" w:space="0" w:color="auto"/>
              <w:right w:val="single" w:sz="4" w:space="0" w:color="auto"/>
            </w:tcBorders>
            <w:shd w:val="clear" w:color="000000" w:fill="F2F2F2"/>
            <w:noWrap/>
            <w:hideMark/>
          </w:tcPr>
          <w:p w14:paraId="1A6BC152"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56</w:t>
            </w:r>
          </w:p>
        </w:tc>
        <w:tc>
          <w:tcPr>
            <w:tcW w:w="660" w:type="dxa"/>
            <w:tcBorders>
              <w:top w:val="nil"/>
              <w:left w:val="nil"/>
              <w:bottom w:val="single" w:sz="4" w:space="0" w:color="auto"/>
              <w:right w:val="single" w:sz="4" w:space="0" w:color="auto"/>
            </w:tcBorders>
            <w:shd w:val="clear" w:color="000000" w:fill="F2F2F2"/>
            <w:noWrap/>
            <w:hideMark/>
          </w:tcPr>
          <w:p w14:paraId="32E41579"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109</w:t>
            </w:r>
          </w:p>
        </w:tc>
        <w:tc>
          <w:tcPr>
            <w:tcW w:w="840" w:type="dxa"/>
            <w:tcBorders>
              <w:top w:val="nil"/>
              <w:left w:val="nil"/>
              <w:bottom w:val="single" w:sz="4" w:space="0" w:color="auto"/>
              <w:right w:val="single" w:sz="4" w:space="0" w:color="auto"/>
            </w:tcBorders>
            <w:shd w:val="clear" w:color="000000" w:fill="F2F2F2"/>
            <w:noWrap/>
            <w:hideMark/>
          </w:tcPr>
          <w:p w14:paraId="731893A7"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1098</w:t>
            </w:r>
          </w:p>
        </w:tc>
        <w:tc>
          <w:tcPr>
            <w:tcW w:w="720" w:type="dxa"/>
            <w:tcBorders>
              <w:top w:val="nil"/>
              <w:left w:val="nil"/>
              <w:bottom w:val="single" w:sz="4" w:space="0" w:color="auto"/>
              <w:right w:val="single" w:sz="4" w:space="0" w:color="auto"/>
            </w:tcBorders>
            <w:shd w:val="clear" w:color="000000" w:fill="F2F2F2"/>
            <w:noWrap/>
            <w:hideMark/>
          </w:tcPr>
          <w:p w14:paraId="10E55F90"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147</w:t>
            </w:r>
          </w:p>
        </w:tc>
        <w:tc>
          <w:tcPr>
            <w:tcW w:w="740" w:type="dxa"/>
            <w:tcBorders>
              <w:top w:val="nil"/>
              <w:left w:val="nil"/>
              <w:bottom w:val="single" w:sz="4" w:space="0" w:color="auto"/>
              <w:right w:val="single" w:sz="4" w:space="0" w:color="auto"/>
            </w:tcBorders>
            <w:shd w:val="clear" w:color="000000" w:fill="F2F2F2"/>
            <w:noWrap/>
            <w:hideMark/>
          </w:tcPr>
          <w:p w14:paraId="4A8FCE62"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13</w:t>
            </w:r>
          </w:p>
        </w:tc>
        <w:tc>
          <w:tcPr>
            <w:tcW w:w="800" w:type="dxa"/>
            <w:tcBorders>
              <w:top w:val="nil"/>
              <w:left w:val="nil"/>
              <w:bottom w:val="single" w:sz="4" w:space="0" w:color="auto"/>
              <w:right w:val="single" w:sz="4" w:space="0" w:color="auto"/>
            </w:tcBorders>
            <w:shd w:val="clear" w:color="000000" w:fill="F2F2F2"/>
            <w:noWrap/>
            <w:hideMark/>
          </w:tcPr>
          <w:p w14:paraId="09ED72DA"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57</w:t>
            </w:r>
          </w:p>
        </w:tc>
        <w:tc>
          <w:tcPr>
            <w:tcW w:w="740" w:type="dxa"/>
            <w:tcBorders>
              <w:top w:val="nil"/>
              <w:left w:val="nil"/>
              <w:bottom w:val="single" w:sz="4" w:space="0" w:color="auto"/>
              <w:right w:val="single" w:sz="4" w:space="0" w:color="auto"/>
            </w:tcBorders>
            <w:shd w:val="clear" w:color="000000" w:fill="F2F2F2"/>
            <w:noWrap/>
            <w:hideMark/>
          </w:tcPr>
          <w:p w14:paraId="755BC239"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132</w:t>
            </w:r>
          </w:p>
        </w:tc>
        <w:tc>
          <w:tcPr>
            <w:tcW w:w="764" w:type="dxa"/>
            <w:tcBorders>
              <w:top w:val="nil"/>
              <w:left w:val="nil"/>
              <w:bottom w:val="single" w:sz="4" w:space="0" w:color="auto"/>
              <w:right w:val="single" w:sz="4" w:space="0" w:color="auto"/>
            </w:tcBorders>
            <w:shd w:val="clear" w:color="000000" w:fill="F2F2F2"/>
            <w:noWrap/>
            <w:hideMark/>
          </w:tcPr>
          <w:p w14:paraId="5C370B47"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1612</w:t>
            </w:r>
          </w:p>
        </w:tc>
      </w:tr>
      <w:tr w:rsidR="00314675" w14:paraId="4F7106CF" w14:textId="77777777" w:rsidTr="00314675">
        <w:trPr>
          <w:trHeight w:val="300"/>
        </w:trPr>
        <w:tc>
          <w:tcPr>
            <w:tcW w:w="1326" w:type="dxa"/>
            <w:vMerge w:val="restart"/>
            <w:tcBorders>
              <w:top w:val="nil"/>
              <w:left w:val="single" w:sz="4" w:space="0" w:color="auto"/>
              <w:bottom w:val="nil"/>
              <w:right w:val="nil"/>
            </w:tcBorders>
            <w:shd w:val="clear" w:color="000000" w:fill="F2F2F2"/>
            <w:hideMark/>
          </w:tcPr>
          <w:p w14:paraId="2FDF9586" w14:textId="77777777" w:rsidR="00314675" w:rsidRDefault="00314675" w:rsidP="00314675">
            <w:pPr>
              <w:rPr>
                <w:rFonts w:ascii="Calibri" w:hAnsi="Calibri"/>
                <w:b/>
                <w:bCs/>
                <w:color w:val="000000"/>
                <w:sz w:val="18"/>
                <w:szCs w:val="18"/>
              </w:rPr>
            </w:pPr>
            <w:r>
              <w:rPr>
                <w:rFonts w:ascii="Calibri" w:hAnsi="Calibri"/>
                <w:b/>
                <w:bCs/>
                <w:color w:val="000000"/>
                <w:sz w:val="18"/>
                <w:szCs w:val="18"/>
              </w:rPr>
              <w:t>Transport and Logistics Skills Council Ltd</w:t>
            </w:r>
          </w:p>
        </w:tc>
        <w:tc>
          <w:tcPr>
            <w:tcW w:w="1540" w:type="dxa"/>
            <w:tcBorders>
              <w:top w:val="nil"/>
              <w:left w:val="single" w:sz="4" w:space="0" w:color="auto"/>
              <w:bottom w:val="single" w:sz="4" w:space="0" w:color="auto"/>
              <w:right w:val="single" w:sz="4" w:space="0" w:color="auto"/>
            </w:tcBorders>
            <w:shd w:val="clear" w:color="000000" w:fill="F2F2F2"/>
            <w:hideMark/>
          </w:tcPr>
          <w:p w14:paraId="2F77FD63" w14:textId="77777777" w:rsidR="00314675" w:rsidRDefault="00314675" w:rsidP="00314675">
            <w:pPr>
              <w:rPr>
                <w:rFonts w:ascii="Calibri" w:hAnsi="Calibri"/>
                <w:b/>
                <w:bCs/>
                <w:color w:val="000000"/>
                <w:sz w:val="18"/>
                <w:szCs w:val="18"/>
              </w:rPr>
            </w:pPr>
            <w:r>
              <w:rPr>
                <w:rFonts w:ascii="Calibri" w:hAnsi="Calibri"/>
                <w:b/>
                <w:bCs/>
                <w:color w:val="000000"/>
                <w:sz w:val="18"/>
                <w:szCs w:val="18"/>
              </w:rPr>
              <w:t>AVI</w:t>
            </w:r>
          </w:p>
        </w:tc>
        <w:tc>
          <w:tcPr>
            <w:tcW w:w="760" w:type="dxa"/>
            <w:tcBorders>
              <w:top w:val="nil"/>
              <w:left w:val="nil"/>
              <w:bottom w:val="single" w:sz="4" w:space="0" w:color="auto"/>
              <w:right w:val="single" w:sz="4" w:space="0" w:color="auto"/>
            </w:tcBorders>
            <w:shd w:val="clear" w:color="auto" w:fill="auto"/>
            <w:noWrap/>
            <w:hideMark/>
          </w:tcPr>
          <w:p w14:paraId="2940924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2D38D3C3" w14:textId="77777777" w:rsidR="00314675" w:rsidRDefault="00314675" w:rsidP="00314675">
            <w:pPr>
              <w:jc w:val="right"/>
              <w:rPr>
                <w:rFonts w:ascii="Calibri" w:hAnsi="Calibri"/>
                <w:color w:val="000000"/>
                <w:sz w:val="18"/>
                <w:szCs w:val="18"/>
              </w:rPr>
            </w:pPr>
            <w:r>
              <w:rPr>
                <w:rFonts w:ascii="Calibri" w:hAnsi="Calibri"/>
                <w:color w:val="000000"/>
                <w:sz w:val="18"/>
                <w:szCs w:val="18"/>
              </w:rPr>
              <w:t>145</w:t>
            </w:r>
          </w:p>
        </w:tc>
        <w:tc>
          <w:tcPr>
            <w:tcW w:w="660" w:type="dxa"/>
            <w:tcBorders>
              <w:top w:val="nil"/>
              <w:left w:val="nil"/>
              <w:bottom w:val="single" w:sz="4" w:space="0" w:color="auto"/>
              <w:right w:val="single" w:sz="4" w:space="0" w:color="auto"/>
            </w:tcBorders>
            <w:shd w:val="clear" w:color="auto" w:fill="auto"/>
            <w:noWrap/>
            <w:hideMark/>
          </w:tcPr>
          <w:p w14:paraId="7820A020"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16ABE5FC" w14:textId="77777777" w:rsidR="00314675" w:rsidRDefault="00314675" w:rsidP="00314675">
            <w:pPr>
              <w:jc w:val="right"/>
              <w:rPr>
                <w:rFonts w:ascii="Calibri" w:hAnsi="Calibri"/>
                <w:color w:val="000000"/>
                <w:sz w:val="18"/>
                <w:szCs w:val="18"/>
              </w:rPr>
            </w:pPr>
            <w:r>
              <w:rPr>
                <w:rFonts w:ascii="Calibri" w:hAnsi="Calibri"/>
                <w:color w:val="000000"/>
                <w:sz w:val="18"/>
                <w:szCs w:val="18"/>
              </w:rPr>
              <w:t>4</w:t>
            </w:r>
          </w:p>
        </w:tc>
        <w:tc>
          <w:tcPr>
            <w:tcW w:w="720" w:type="dxa"/>
            <w:tcBorders>
              <w:top w:val="nil"/>
              <w:left w:val="nil"/>
              <w:bottom w:val="single" w:sz="4" w:space="0" w:color="auto"/>
              <w:right w:val="single" w:sz="4" w:space="0" w:color="auto"/>
            </w:tcBorders>
            <w:shd w:val="clear" w:color="auto" w:fill="auto"/>
            <w:noWrap/>
            <w:hideMark/>
          </w:tcPr>
          <w:p w14:paraId="5BA2BFD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0DA6D6BB"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548870D1" w14:textId="77777777" w:rsidR="00314675" w:rsidRDefault="00314675" w:rsidP="00314675">
            <w:pPr>
              <w:jc w:val="right"/>
              <w:rPr>
                <w:rFonts w:ascii="Calibri" w:hAnsi="Calibri"/>
                <w:color w:val="000000"/>
                <w:sz w:val="18"/>
                <w:szCs w:val="18"/>
              </w:rPr>
            </w:pPr>
            <w:r>
              <w:rPr>
                <w:rFonts w:ascii="Calibri" w:hAnsi="Calibri"/>
                <w:color w:val="000000"/>
                <w:sz w:val="18"/>
                <w:szCs w:val="18"/>
              </w:rPr>
              <w:t>39</w:t>
            </w:r>
          </w:p>
        </w:tc>
        <w:tc>
          <w:tcPr>
            <w:tcW w:w="740" w:type="dxa"/>
            <w:tcBorders>
              <w:top w:val="nil"/>
              <w:left w:val="nil"/>
              <w:bottom w:val="single" w:sz="4" w:space="0" w:color="auto"/>
              <w:right w:val="single" w:sz="4" w:space="0" w:color="auto"/>
            </w:tcBorders>
            <w:shd w:val="clear" w:color="auto" w:fill="auto"/>
            <w:noWrap/>
            <w:hideMark/>
          </w:tcPr>
          <w:p w14:paraId="115CD433" w14:textId="77777777" w:rsidR="00314675" w:rsidRDefault="00314675" w:rsidP="00314675">
            <w:pPr>
              <w:jc w:val="right"/>
              <w:rPr>
                <w:rFonts w:ascii="Calibri" w:hAnsi="Calibri"/>
                <w:color w:val="000000"/>
                <w:sz w:val="18"/>
                <w:szCs w:val="18"/>
              </w:rPr>
            </w:pPr>
            <w:r>
              <w:rPr>
                <w:rFonts w:ascii="Calibri" w:hAnsi="Calibri"/>
                <w:color w:val="000000"/>
                <w:sz w:val="18"/>
                <w:szCs w:val="18"/>
              </w:rPr>
              <w:t>40</w:t>
            </w:r>
          </w:p>
        </w:tc>
        <w:tc>
          <w:tcPr>
            <w:tcW w:w="764" w:type="dxa"/>
            <w:tcBorders>
              <w:top w:val="nil"/>
              <w:left w:val="nil"/>
              <w:bottom w:val="single" w:sz="4" w:space="0" w:color="auto"/>
              <w:right w:val="single" w:sz="4" w:space="0" w:color="auto"/>
            </w:tcBorders>
            <w:shd w:val="clear" w:color="auto" w:fill="auto"/>
            <w:noWrap/>
            <w:hideMark/>
          </w:tcPr>
          <w:p w14:paraId="31456CF0" w14:textId="77777777" w:rsidR="00314675" w:rsidRDefault="00314675" w:rsidP="00314675">
            <w:pPr>
              <w:jc w:val="right"/>
              <w:rPr>
                <w:rFonts w:ascii="Calibri" w:hAnsi="Calibri"/>
                <w:color w:val="000000"/>
                <w:sz w:val="18"/>
                <w:szCs w:val="18"/>
              </w:rPr>
            </w:pPr>
            <w:r>
              <w:rPr>
                <w:rFonts w:ascii="Calibri" w:hAnsi="Calibri"/>
                <w:color w:val="000000"/>
                <w:sz w:val="18"/>
                <w:szCs w:val="18"/>
              </w:rPr>
              <w:t>228</w:t>
            </w:r>
          </w:p>
        </w:tc>
      </w:tr>
      <w:tr w:rsidR="00314675" w14:paraId="33FAD0D7" w14:textId="77777777" w:rsidTr="00314675">
        <w:trPr>
          <w:trHeight w:val="300"/>
        </w:trPr>
        <w:tc>
          <w:tcPr>
            <w:tcW w:w="1326" w:type="dxa"/>
            <w:vMerge/>
            <w:tcBorders>
              <w:top w:val="nil"/>
              <w:left w:val="single" w:sz="4" w:space="0" w:color="auto"/>
              <w:bottom w:val="nil"/>
              <w:right w:val="nil"/>
            </w:tcBorders>
            <w:vAlign w:val="center"/>
            <w:hideMark/>
          </w:tcPr>
          <w:p w14:paraId="3E1F01F3" w14:textId="77777777" w:rsidR="00314675" w:rsidRDefault="00314675" w:rsidP="00314675">
            <w:pPr>
              <w:rPr>
                <w:rFonts w:ascii="Calibri" w:hAnsi="Calibri"/>
                <w:b/>
                <w:bCs/>
                <w:color w:val="000000"/>
                <w:sz w:val="18"/>
                <w:szCs w:val="18"/>
              </w:rPr>
            </w:pPr>
          </w:p>
        </w:tc>
        <w:tc>
          <w:tcPr>
            <w:tcW w:w="1540" w:type="dxa"/>
            <w:tcBorders>
              <w:top w:val="nil"/>
              <w:left w:val="single" w:sz="4" w:space="0" w:color="auto"/>
              <w:bottom w:val="single" w:sz="4" w:space="0" w:color="auto"/>
              <w:right w:val="single" w:sz="4" w:space="0" w:color="auto"/>
            </w:tcBorders>
            <w:shd w:val="clear" w:color="000000" w:fill="F2F2F2"/>
            <w:hideMark/>
          </w:tcPr>
          <w:p w14:paraId="469A9D72" w14:textId="77777777" w:rsidR="00314675" w:rsidRDefault="00314675" w:rsidP="00314675">
            <w:pPr>
              <w:rPr>
                <w:rFonts w:ascii="Calibri" w:hAnsi="Calibri"/>
                <w:b/>
                <w:bCs/>
                <w:color w:val="000000"/>
                <w:sz w:val="18"/>
                <w:szCs w:val="18"/>
              </w:rPr>
            </w:pPr>
            <w:r>
              <w:rPr>
                <w:rFonts w:ascii="Calibri" w:hAnsi="Calibri"/>
                <w:b/>
                <w:bCs/>
                <w:color w:val="000000"/>
                <w:sz w:val="18"/>
                <w:szCs w:val="18"/>
              </w:rPr>
              <w:t>TDM</w:t>
            </w:r>
          </w:p>
        </w:tc>
        <w:tc>
          <w:tcPr>
            <w:tcW w:w="760" w:type="dxa"/>
            <w:tcBorders>
              <w:top w:val="nil"/>
              <w:left w:val="nil"/>
              <w:bottom w:val="single" w:sz="4" w:space="0" w:color="auto"/>
              <w:right w:val="single" w:sz="4" w:space="0" w:color="auto"/>
            </w:tcBorders>
            <w:shd w:val="clear" w:color="auto" w:fill="auto"/>
            <w:noWrap/>
            <w:hideMark/>
          </w:tcPr>
          <w:p w14:paraId="3496F3E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1E17EECA" w14:textId="77777777" w:rsidR="00314675" w:rsidRDefault="00314675" w:rsidP="00314675">
            <w:pPr>
              <w:jc w:val="right"/>
              <w:rPr>
                <w:rFonts w:ascii="Calibri" w:hAnsi="Calibri"/>
                <w:color w:val="000000"/>
                <w:sz w:val="18"/>
                <w:szCs w:val="18"/>
              </w:rPr>
            </w:pPr>
            <w:r>
              <w:rPr>
                <w:rFonts w:ascii="Calibri" w:hAnsi="Calibri"/>
                <w:color w:val="000000"/>
                <w:sz w:val="18"/>
                <w:szCs w:val="18"/>
              </w:rPr>
              <w:t>139</w:t>
            </w:r>
          </w:p>
        </w:tc>
        <w:tc>
          <w:tcPr>
            <w:tcW w:w="660" w:type="dxa"/>
            <w:tcBorders>
              <w:top w:val="nil"/>
              <w:left w:val="nil"/>
              <w:bottom w:val="single" w:sz="4" w:space="0" w:color="auto"/>
              <w:right w:val="single" w:sz="4" w:space="0" w:color="auto"/>
            </w:tcBorders>
            <w:shd w:val="clear" w:color="auto" w:fill="auto"/>
            <w:noWrap/>
            <w:hideMark/>
          </w:tcPr>
          <w:p w14:paraId="17307741" w14:textId="77777777" w:rsidR="00314675" w:rsidRDefault="00314675" w:rsidP="00314675">
            <w:pPr>
              <w:jc w:val="right"/>
              <w:rPr>
                <w:rFonts w:ascii="Calibri" w:hAnsi="Calibri"/>
                <w:color w:val="000000"/>
                <w:sz w:val="18"/>
                <w:szCs w:val="18"/>
              </w:rPr>
            </w:pPr>
            <w:r>
              <w:rPr>
                <w:rFonts w:ascii="Calibri" w:hAnsi="Calibri"/>
                <w:color w:val="000000"/>
                <w:sz w:val="18"/>
                <w:szCs w:val="18"/>
              </w:rPr>
              <w:t>1</w:t>
            </w:r>
          </w:p>
        </w:tc>
        <w:tc>
          <w:tcPr>
            <w:tcW w:w="840" w:type="dxa"/>
            <w:tcBorders>
              <w:top w:val="nil"/>
              <w:left w:val="nil"/>
              <w:bottom w:val="single" w:sz="4" w:space="0" w:color="auto"/>
              <w:right w:val="single" w:sz="4" w:space="0" w:color="auto"/>
            </w:tcBorders>
            <w:shd w:val="clear" w:color="auto" w:fill="auto"/>
            <w:noWrap/>
            <w:hideMark/>
          </w:tcPr>
          <w:p w14:paraId="395BB11C" w14:textId="77777777" w:rsidR="00314675" w:rsidRDefault="00314675" w:rsidP="00314675">
            <w:pPr>
              <w:jc w:val="right"/>
              <w:rPr>
                <w:rFonts w:ascii="Calibri" w:hAnsi="Calibri"/>
                <w:color w:val="000000"/>
                <w:sz w:val="18"/>
                <w:szCs w:val="18"/>
              </w:rPr>
            </w:pPr>
            <w:r>
              <w:rPr>
                <w:rFonts w:ascii="Calibri" w:hAnsi="Calibri"/>
                <w:color w:val="000000"/>
                <w:sz w:val="18"/>
                <w:szCs w:val="18"/>
              </w:rPr>
              <w:t>223</w:t>
            </w:r>
          </w:p>
        </w:tc>
        <w:tc>
          <w:tcPr>
            <w:tcW w:w="720" w:type="dxa"/>
            <w:tcBorders>
              <w:top w:val="nil"/>
              <w:left w:val="nil"/>
              <w:bottom w:val="single" w:sz="4" w:space="0" w:color="auto"/>
              <w:right w:val="single" w:sz="4" w:space="0" w:color="auto"/>
            </w:tcBorders>
            <w:shd w:val="clear" w:color="auto" w:fill="auto"/>
            <w:noWrap/>
            <w:hideMark/>
          </w:tcPr>
          <w:p w14:paraId="0DA6575E" w14:textId="77777777" w:rsidR="00314675" w:rsidRDefault="00314675" w:rsidP="00314675">
            <w:pPr>
              <w:jc w:val="right"/>
              <w:rPr>
                <w:rFonts w:ascii="Calibri" w:hAnsi="Calibri"/>
                <w:color w:val="000000"/>
                <w:sz w:val="18"/>
                <w:szCs w:val="18"/>
              </w:rPr>
            </w:pPr>
            <w:r>
              <w:rPr>
                <w:rFonts w:ascii="Calibri" w:hAnsi="Calibri"/>
                <w:color w:val="000000"/>
                <w:sz w:val="18"/>
                <w:szCs w:val="18"/>
              </w:rPr>
              <w:t>3</w:t>
            </w:r>
          </w:p>
        </w:tc>
        <w:tc>
          <w:tcPr>
            <w:tcW w:w="740" w:type="dxa"/>
            <w:tcBorders>
              <w:top w:val="nil"/>
              <w:left w:val="nil"/>
              <w:bottom w:val="single" w:sz="4" w:space="0" w:color="auto"/>
              <w:right w:val="single" w:sz="4" w:space="0" w:color="auto"/>
            </w:tcBorders>
            <w:shd w:val="clear" w:color="auto" w:fill="auto"/>
            <w:noWrap/>
            <w:hideMark/>
          </w:tcPr>
          <w:p w14:paraId="41725C9B" w14:textId="77777777" w:rsidR="00314675" w:rsidRDefault="00314675" w:rsidP="00314675">
            <w:pPr>
              <w:jc w:val="right"/>
              <w:rPr>
                <w:rFonts w:ascii="Calibri" w:hAnsi="Calibri"/>
                <w:color w:val="000000"/>
                <w:sz w:val="18"/>
                <w:szCs w:val="18"/>
              </w:rPr>
            </w:pPr>
            <w:r>
              <w:rPr>
                <w:rFonts w:ascii="Calibri" w:hAnsi="Calibri"/>
                <w:color w:val="000000"/>
                <w:sz w:val="18"/>
                <w:szCs w:val="18"/>
              </w:rPr>
              <w:t>33</w:t>
            </w:r>
          </w:p>
        </w:tc>
        <w:tc>
          <w:tcPr>
            <w:tcW w:w="800" w:type="dxa"/>
            <w:tcBorders>
              <w:top w:val="nil"/>
              <w:left w:val="nil"/>
              <w:bottom w:val="single" w:sz="4" w:space="0" w:color="auto"/>
              <w:right w:val="single" w:sz="4" w:space="0" w:color="auto"/>
            </w:tcBorders>
            <w:shd w:val="clear" w:color="auto" w:fill="auto"/>
            <w:noWrap/>
            <w:hideMark/>
          </w:tcPr>
          <w:p w14:paraId="5B578DA2"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48E16C33" w14:textId="77777777" w:rsidR="00314675" w:rsidRDefault="00314675" w:rsidP="00314675">
            <w:pPr>
              <w:jc w:val="right"/>
              <w:rPr>
                <w:rFonts w:ascii="Calibri" w:hAnsi="Calibri"/>
                <w:color w:val="000000"/>
                <w:sz w:val="18"/>
                <w:szCs w:val="18"/>
              </w:rPr>
            </w:pPr>
            <w:r>
              <w:rPr>
                <w:rFonts w:ascii="Calibri" w:hAnsi="Calibri"/>
                <w:color w:val="000000"/>
                <w:sz w:val="18"/>
                <w:szCs w:val="18"/>
              </w:rPr>
              <w:t>74</w:t>
            </w:r>
          </w:p>
        </w:tc>
        <w:tc>
          <w:tcPr>
            <w:tcW w:w="764" w:type="dxa"/>
            <w:tcBorders>
              <w:top w:val="nil"/>
              <w:left w:val="nil"/>
              <w:bottom w:val="single" w:sz="4" w:space="0" w:color="auto"/>
              <w:right w:val="single" w:sz="4" w:space="0" w:color="auto"/>
            </w:tcBorders>
            <w:shd w:val="clear" w:color="auto" w:fill="auto"/>
            <w:noWrap/>
            <w:hideMark/>
          </w:tcPr>
          <w:p w14:paraId="0B00AD08" w14:textId="77777777" w:rsidR="00314675" w:rsidRDefault="00314675" w:rsidP="00314675">
            <w:pPr>
              <w:jc w:val="right"/>
              <w:rPr>
                <w:rFonts w:ascii="Calibri" w:hAnsi="Calibri"/>
                <w:color w:val="000000"/>
                <w:sz w:val="18"/>
                <w:szCs w:val="18"/>
              </w:rPr>
            </w:pPr>
            <w:r>
              <w:rPr>
                <w:rFonts w:ascii="Calibri" w:hAnsi="Calibri"/>
                <w:color w:val="000000"/>
                <w:sz w:val="18"/>
                <w:szCs w:val="18"/>
              </w:rPr>
              <w:t>473</w:t>
            </w:r>
          </w:p>
        </w:tc>
      </w:tr>
      <w:tr w:rsidR="00314675" w14:paraId="7445DB17" w14:textId="77777777" w:rsidTr="00314675">
        <w:trPr>
          <w:trHeight w:val="300"/>
        </w:trPr>
        <w:tc>
          <w:tcPr>
            <w:tcW w:w="1326" w:type="dxa"/>
            <w:vMerge/>
            <w:tcBorders>
              <w:top w:val="nil"/>
              <w:left w:val="single" w:sz="4" w:space="0" w:color="auto"/>
              <w:bottom w:val="nil"/>
              <w:right w:val="nil"/>
            </w:tcBorders>
            <w:vAlign w:val="center"/>
            <w:hideMark/>
          </w:tcPr>
          <w:p w14:paraId="382AA624" w14:textId="77777777" w:rsidR="00314675" w:rsidRDefault="00314675" w:rsidP="00314675">
            <w:pPr>
              <w:rPr>
                <w:rFonts w:ascii="Calibri" w:hAnsi="Calibri"/>
                <w:b/>
                <w:bCs/>
                <w:color w:val="000000"/>
                <w:sz w:val="18"/>
                <w:szCs w:val="18"/>
              </w:rPr>
            </w:pPr>
          </w:p>
        </w:tc>
        <w:tc>
          <w:tcPr>
            <w:tcW w:w="1540" w:type="dxa"/>
            <w:tcBorders>
              <w:top w:val="nil"/>
              <w:left w:val="single" w:sz="4" w:space="0" w:color="auto"/>
              <w:bottom w:val="single" w:sz="4" w:space="0" w:color="auto"/>
              <w:right w:val="single" w:sz="4" w:space="0" w:color="auto"/>
            </w:tcBorders>
            <w:shd w:val="clear" w:color="000000" w:fill="F2F2F2"/>
            <w:hideMark/>
          </w:tcPr>
          <w:p w14:paraId="57348B58" w14:textId="77777777" w:rsidR="00314675" w:rsidRDefault="00314675" w:rsidP="00314675">
            <w:pPr>
              <w:rPr>
                <w:rFonts w:ascii="Calibri" w:hAnsi="Calibri"/>
                <w:b/>
                <w:bCs/>
                <w:color w:val="000000"/>
                <w:sz w:val="18"/>
                <w:szCs w:val="18"/>
              </w:rPr>
            </w:pPr>
            <w:r>
              <w:rPr>
                <w:rFonts w:ascii="Calibri" w:hAnsi="Calibri"/>
                <w:b/>
                <w:bCs/>
                <w:color w:val="000000"/>
                <w:sz w:val="18"/>
                <w:szCs w:val="18"/>
              </w:rPr>
              <w:t>TLI</w:t>
            </w:r>
          </w:p>
        </w:tc>
        <w:tc>
          <w:tcPr>
            <w:tcW w:w="760" w:type="dxa"/>
            <w:tcBorders>
              <w:top w:val="nil"/>
              <w:left w:val="nil"/>
              <w:bottom w:val="single" w:sz="4" w:space="0" w:color="auto"/>
              <w:right w:val="single" w:sz="4" w:space="0" w:color="auto"/>
            </w:tcBorders>
            <w:shd w:val="clear" w:color="auto" w:fill="auto"/>
            <w:noWrap/>
            <w:hideMark/>
          </w:tcPr>
          <w:p w14:paraId="15D287C3"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48AF00AE" w14:textId="77777777" w:rsidR="00314675" w:rsidRDefault="00314675" w:rsidP="00314675">
            <w:pPr>
              <w:jc w:val="right"/>
              <w:rPr>
                <w:rFonts w:ascii="Calibri" w:hAnsi="Calibri"/>
                <w:color w:val="000000"/>
                <w:sz w:val="18"/>
                <w:szCs w:val="18"/>
              </w:rPr>
            </w:pPr>
            <w:r>
              <w:rPr>
                <w:rFonts w:ascii="Calibri" w:hAnsi="Calibri"/>
                <w:color w:val="000000"/>
                <w:sz w:val="18"/>
                <w:szCs w:val="18"/>
              </w:rPr>
              <w:t>70</w:t>
            </w:r>
          </w:p>
        </w:tc>
        <w:tc>
          <w:tcPr>
            <w:tcW w:w="660" w:type="dxa"/>
            <w:tcBorders>
              <w:top w:val="nil"/>
              <w:left w:val="nil"/>
              <w:bottom w:val="single" w:sz="4" w:space="0" w:color="auto"/>
              <w:right w:val="single" w:sz="4" w:space="0" w:color="auto"/>
            </w:tcBorders>
            <w:shd w:val="clear" w:color="auto" w:fill="auto"/>
            <w:noWrap/>
            <w:hideMark/>
          </w:tcPr>
          <w:p w14:paraId="7CB9FFEE" w14:textId="77777777" w:rsidR="00314675" w:rsidRDefault="00314675" w:rsidP="00314675">
            <w:pPr>
              <w:jc w:val="right"/>
              <w:rPr>
                <w:rFonts w:ascii="Calibri" w:hAnsi="Calibri"/>
                <w:color w:val="000000"/>
                <w:sz w:val="18"/>
                <w:szCs w:val="18"/>
              </w:rPr>
            </w:pPr>
            <w:r>
              <w:rPr>
                <w:rFonts w:ascii="Calibri" w:hAnsi="Calibri"/>
                <w:color w:val="000000"/>
                <w:sz w:val="18"/>
                <w:szCs w:val="18"/>
              </w:rPr>
              <w:t>2</w:t>
            </w:r>
          </w:p>
        </w:tc>
        <w:tc>
          <w:tcPr>
            <w:tcW w:w="840" w:type="dxa"/>
            <w:tcBorders>
              <w:top w:val="nil"/>
              <w:left w:val="nil"/>
              <w:bottom w:val="single" w:sz="4" w:space="0" w:color="auto"/>
              <w:right w:val="single" w:sz="4" w:space="0" w:color="auto"/>
            </w:tcBorders>
            <w:shd w:val="clear" w:color="auto" w:fill="auto"/>
            <w:noWrap/>
            <w:hideMark/>
          </w:tcPr>
          <w:p w14:paraId="069C3CCF" w14:textId="77777777" w:rsidR="00314675" w:rsidRDefault="00314675" w:rsidP="00314675">
            <w:pPr>
              <w:jc w:val="right"/>
              <w:rPr>
                <w:rFonts w:ascii="Calibri" w:hAnsi="Calibri"/>
                <w:color w:val="000000"/>
                <w:sz w:val="18"/>
                <w:szCs w:val="18"/>
              </w:rPr>
            </w:pPr>
            <w:r>
              <w:rPr>
                <w:rFonts w:ascii="Calibri" w:hAnsi="Calibri"/>
                <w:color w:val="000000"/>
                <w:sz w:val="18"/>
                <w:szCs w:val="18"/>
              </w:rPr>
              <w:t>882</w:t>
            </w:r>
          </w:p>
        </w:tc>
        <w:tc>
          <w:tcPr>
            <w:tcW w:w="720" w:type="dxa"/>
            <w:tcBorders>
              <w:top w:val="nil"/>
              <w:left w:val="nil"/>
              <w:bottom w:val="single" w:sz="4" w:space="0" w:color="auto"/>
              <w:right w:val="single" w:sz="4" w:space="0" w:color="auto"/>
            </w:tcBorders>
            <w:shd w:val="clear" w:color="auto" w:fill="auto"/>
            <w:noWrap/>
            <w:hideMark/>
          </w:tcPr>
          <w:p w14:paraId="32D58187" w14:textId="77777777" w:rsidR="00314675" w:rsidRDefault="00314675" w:rsidP="00314675">
            <w:pPr>
              <w:jc w:val="right"/>
              <w:rPr>
                <w:rFonts w:ascii="Calibri" w:hAnsi="Calibri"/>
                <w:color w:val="000000"/>
                <w:sz w:val="18"/>
                <w:szCs w:val="18"/>
              </w:rPr>
            </w:pPr>
            <w:r>
              <w:rPr>
                <w:rFonts w:ascii="Calibri" w:hAnsi="Calibri"/>
                <w:color w:val="000000"/>
                <w:sz w:val="18"/>
                <w:szCs w:val="18"/>
              </w:rPr>
              <w:t>38</w:t>
            </w:r>
          </w:p>
        </w:tc>
        <w:tc>
          <w:tcPr>
            <w:tcW w:w="740" w:type="dxa"/>
            <w:tcBorders>
              <w:top w:val="nil"/>
              <w:left w:val="nil"/>
              <w:bottom w:val="single" w:sz="4" w:space="0" w:color="auto"/>
              <w:right w:val="single" w:sz="4" w:space="0" w:color="auto"/>
            </w:tcBorders>
            <w:shd w:val="clear" w:color="auto" w:fill="auto"/>
            <w:noWrap/>
            <w:hideMark/>
          </w:tcPr>
          <w:p w14:paraId="43D6F7F4" w14:textId="77777777" w:rsidR="00314675" w:rsidRDefault="00314675" w:rsidP="00314675">
            <w:pPr>
              <w:jc w:val="right"/>
              <w:rPr>
                <w:rFonts w:ascii="Calibri" w:hAnsi="Calibri"/>
                <w:color w:val="000000"/>
                <w:sz w:val="18"/>
                <w:szCs w:val="18"/>
              </w:rPr>
            </w:pPr>
            <w:r>
              <w:rPr>
                <w:rFonts w:ascii="Calibri" w:hAnsi="Calibri"/>
                <w:color w:val="000000"/>
                <w:sz w:val="18"/>
                <w:szCs w:val="18"/>
              </w:rPr>
              <w:t>9</w:t>
            </w:r>
          </w:p>
        </w:tc>
        <w:tc>
          <w:tcPr>
            <w:tcW w:w="800" w:type="dxa"/>
            <w:tcBorders>
              <w:top w:val="nil"/>
              <w:left w:val="nil"/>
              <w:bottom w:val="single" w:sz="4" w:space="0" w:color="auto"/>
              <w:right w:val="single" w:sz="4" w:space="0" w:color="auto"/>
            </w:tcBorders>
            <w:shd w:val="clear" w:color="auto" w:fill="auto"/>
            <w:noWrap/>
            <w:hideMark/>
          </w:tcPr>
          <w:p w14:paraId="28F3124D" w14:textId="77777777" w:rsidR="00314675" w:rsidRDefault="00314675" w:rsidP="00314675">
            <w:pPr>
              <w:jc w:val="right"/>
              <w:rPr>
                <w:rFonts w:ascii="Calibri" w:hAnsi="Calibri"/>
                <w:color w:val="000000"/>
                <w:sz w:val="18"/>
                <w:szCs w:val="18"/>
              </w:rPr>
            </w:pPr>
            <w:r>
              <w:rPr>
                <w:rFonts w:ascii="Calibri" w:hAnsi="Calibri"/>
                <w:color w:val="000000"/>
                <w:sz w:val="18"/>
                <w:szCs w:val="18"/>
              </w:rPr>
              <w:t>422</w:t>
            </w:r>
          </w:p>
        </w:tc>
        <w:tc>
          <w:tcPr>
            <w:tcW w:w="740" w:type="dxa"/>
            <w:tcBorders>
              <w:top w:val="nil"/>
              <w:left w:val="nil"/>
              <w:bottom w:val="single" w:sz="4" w:space="0" w:color="auto"/>
              <w:right w:val="single" w:sz="4" w:space="0" w:color="auto"/>
            </w:tcBorders>
            <w:shd w:val="clear" w:color="auto" w:fill="auto"/>
            <w:noWrap/>
            <w:hideMark/>
          </w:tcPr>
          <w:p w14:paraId="1011D277" w14:textId="77777777" w:rsidR="00314675" w:rsidRDefault="00314675" w:rsidP="00314675">
            <w:pPr>
              <w:jc w:val="right"/>
              <w:rPr>
                <w:rFonts w:ascii="Calibri" w:hAnsi="Calibri"/>
                <w:color w:val="000000"/>
                <w:sz w:val="18"/>
                <w:szCs w:val="18"/>
              </w:rPr>
            </w:pPr>
            <w:r>
              <w:rPr>
                <w:rFonts w:ascii="Calibri" w:hAnsi="Calibri"/>
                <w:color w:val="000000"/>
                <w:sz w:val="18"/>
                <w:szCs w:val="18"/>
              </w:rPr>
              <w:t>76</w:t>
            </w:r>
          </w:p>
        </w:tc>
        <w:tc>
          <w:tcPr>
            <w:tcW w:w="764" w:type="dxa"/>
            <w:tcBorders>
              <w:top w:val="nil"/>
              <w:left w:val="nil"/>
              <w:bottom w:val="single" w:sz="4" w:space="0" w:color="auto"/>
              <w:right w:val="single" w:sz="4" w:space="0" w:color="auto"/>
            </w:tcBorders>
            <w:shd w:val="clear" w:color="auto" w:fill="auto"/>
            <w:noWrap/>
            <w:hideMark/>
          </w:tcPr>
          <w:p w14:paraId="16C3E571" w14:textId="77777777" w:rsidR="00314675" w:rsidRDefault="00314675" w:rsidP="00314675">
            <w:pPr>
              <w:jc w:val="right"/>
              <w:rPr>
                <w:rFonts w:ascii="Calibri" w:hAnsi="Calibri"/>
                <w:color w:val="000000"/>
                <w:sz w:val="18"/>
                <w:szCs w:val="18"/>
              </w:rPr>
            </w:pPr>
            <w:r>
              <w:rPr>
                <w:rFonts w:ascii="Calibri" w:hAnsi="Calibri"/>
                <w:color w:val="000000"/>
                <w:sz w:val="18"/>
                <w:szCs w:val="18"/>
              </w:rPr>
              <w:t>1499</w:t>
            </w:r>
          </w:p>
        </w:tc>
      </w:tr>
      <w:tr w:rsidR="00314675" w14:paraId="2B1AAC9A" w14:textId="77777777" w:rsidTr="00314675">
        <w:trPr>
          <w:trHeight w:val="300"/>
        </w:trPr>
        <w:tc>
          <w:tcPr>
            <w:tcW w:w="1326" w:type="dxa"/>
            <w:vMerge/>
            <w:tcBorders>
              <w:top w:val="nil"/>
              <w:left w:val="single" w:sz="4" w:space="0" w:color="auto"/>
              <w:bottom w:val="nil"/>
              <w:right w:val="nil"/>
            </w:tcBorders>
            <w:vAlign w:val="center"/>
            <w:hideMark/>
          </w:tcPr>
          <w:p w14:paraId="36F306A7" w14:textId="77777777" w:rsidR="00314675" w:rsidRDefault="00314675" w:rsidP="00314675">
            <w:pPr>
              <w:rPr>
                <w:rFonts w:ascii="Calibri" w:hAnsi="Calibri"/>
                <w:b/>
                <w:bCs/>
                <w:color w:val="000000"/>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000000" w:fill="F2F2F2"/>
            <w:hideMark/>
          </w:tcPr>
          <w:p w14:paraId="245313E7" w14:textId="77777777" w:rsidR="00314675" w:rsidRDefault="00314675" w:rsidP="00314675">
            <w:pPr>
              <w:rPr>
                <w:rFonts w:ascii="Calibri" w:hAnsi="Calibri"/>
                <w:b/>
                <w:bCs/>
                <w:color w:val="000000"/>
                <w:sz w:val="18"/>
                <w:szCs w:val="18"/>
              </w:rPr>
            </w:pPr>
            <w:r>
              <w:rPr>
                <w:rFonts w:ascii="Calibri" w:hAnsi="Calibri"/>
                <w:b/>
                <w:bCs/>
                <w:color w:val="000000"/>
                <w:sz w:val="18"/>
                <w:szCs w:val="18"/>
              </w:rPr>
              <w:t>Accredited Course</w:t>
            </w:r>
          </w:p>
        </w:tc>
        <w:tc>
          <w:tcPr>
            <w:tcW w:w="760" w:type="dxa"/>
            <w:tcBorders>
              <w:top w:val="nil"/>
              <w:left w:val="nil"/>
              <w:bottom w:val="single" w:sz="4" w:space="0" w:color="auto"/>
              <w:right w:val="single" w:sz="4" w:space="0" w:color="auto"/>
            </w:tcBorders>
            <w:shd w:val="clear" w:color="auto" w:fill="auto"/>
            <w:noWrap/>
            <w:hideMark/>
          </w:tcPr>
          <w:p w14:paraId="222F5997"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80" w:type="dxa"/>
            <w:tcBorders>
              <w:top w:val="nil"/>
              <w:left w:val="nil"/>
              <w:bottom w:val="single" w:sz="4" w:space="0" w:color="auto"/>
              <w:right w:val="single" w:sz="4" w:space="0" w:color="auto"/>
            </w:tcBorders>
            <w:shd w:val="clear" w:color="auto" w:fill="auto"/>
            <w:noWrap/>
            <w:hideMark/>
          </w:tcPr>
          <w:p w14:paraId="0D8CB313" w14:textId="77777777" w:rsidR="00314675" w:rsidRDefault="00314675" w:rsidP="00314675">
            <w:pPr>
              <w:jc w:val="right"/>
              <w:rPr>
                <w:rFonts w:ascii="Calibri" w:hAnsi="Calibri"/>
                <w:color w:val="000000"/>
                <w:sz w:val="18"/>
                <w:szCs w:val="18"/>
              </w:rPr>
            </w:pPr>
            <w:r>
              <w:rPr>
                <w:rFonts w:ascii="Calibri" w:hAnsi="Calibri"/>
                <w:color w:val="000000"/>
                <w:sz w:val="18"/>
                <w:szCs w:val="18"/>
              </w:rPr>
              <w:t>71</w:t>
            </w:r>
          </w:p>
        </w:tc>
        <w:tc>
          <w:tcPr>
            <w:tcW w:w="660" w:type="dxa"/>
            <w:tcBorders>
              <w:top w:val="nil"/>
              <w:left w:val="nil"/>
              <w:bottom w:val="single" w:sz="4" w:space="0" w:color="auto"/>
              <w:right w:val="single" w:sz="4" w:space="0" w:color="auto"/>
            </w:tcBorders>
            <w:shd w:val="clear" w:color="auto" w:fill="auto"/>
            <w:noWrap/>
            <w:hideMark/>
          </w:tcPr>
          <w:p w14:paraId="69BEA2BC"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40" w:type="dxa"/>
            <w:tcBorders>
              <w:top w:val="nil"/>
              <w:left w:val="nil"/>
              <w:bottom w:val="single" w:sz="4" w:space="0" w:color="auto"/>
              <w:right w:val="single" w:sz="4" w:space="0" w:color="auto"/>
            </w:tcBorders>
            <w:shd w:val="clear" w:color="auto" w:fill="auto"/>
            <w:noWrap/>
            <w:hideMark/>
          </w:tcPr>
          <w:p w14:paraId="51760766"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20" w:type="dxa"/>
            <w:tcBorders>
              <w:top w:val="nil"/>
              <w:left w:val="nil"/>
              <w:bottom w:val="single" w:sz="4" w:space="0" w:color="auto"/>
              <w:right w:val="single" w:sz="4" w:space="0" w:color="auto"/>
            </w:tcBorders>
            <w:shd w:val="clear" w:color="auto" w:fill="auto"/>
            <w:noWrap/>
            <w:hideMark/>
          </w:tcPr>
          <w:p w14:paraId="3806AC9F" w14:textId="77777777" w:rsidR="00314675" w:rsidRDefault="00314675" w:rsidP="00314675">
            <w:pPr>
              <w:jc w:val="right"/>
              <w:rPr>
                <w:rFonts w:ascii="Calibri" w:hAnsi="Calibri"/>
                <w:color w:val="000000"/>
                <w:sz w:val="18"/>
                <w:szCs w:val="18"/>
              </w:rPr>
            </w:pPr>
            <w:r>
              <w:rPr>
                <w:rFonts w:ascii="Calibri" w:hAnsi="Calibri"/>
                <w:color w:val="000000"/>
                <w:sz w:val="18"/>
                <w:szCs w:val="18"/>
              </w:rPr>
              <w:t>136</w:t>
            </w:r>
          </w:p>
        </w:tc>
        <w:tc>
          <w:tcPr>
            <w:tcW w:w="740" w:type="dxa"/>
            <w:tcBorders>
              <w:top w:val="nil"/>
              <w:left w:val="nil"/>
              <w:bottom w:val="single" w:sz="4" w:space="0" w:color="auto"/>
              <w:right w:val="single" w:sz="4" w:space="0" w:color="auto"/>
            </w:tcBorders>
            <w:shd w:val="clear" w:color="auto" w:fill="auto"/>
            <w:noWrap/>
            <w:hideMark/>
          </w:tcPr>
          <w:p w14:paraId="73191E0F"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800" w:type="dxa"/>
            <w:tcBorders>
              <w:top w:val="nil"/>
              <w:left w:val="nil"/>
              <w:bottom w:val="single" w:sz="4" w:space="0" w:color="auto"/>
              <w:right w:val="single" w:sz="4" w:space="0" w:color="auto"/>
            </w:tcBorders>
            <w:shd w:val="clear" w:color="auto" w:fill="auto"/>
            <w:noWrap/>
            <w:hideMark/>
          </w:tcPr>
          <w:p w14:paraId="25A31E89" w14:textId="77777777" w:rsidR="00314675" w:rsidRDefault="00314675" w:rsidP="00314675">
            <w:pPr>
              <w:jc w:val="right"/>
              <w:rPr>
                <w:rFonts w:ascii="Calibri" w:hAnsi="Calibri"/>
                <w:color w:val="000000"/>
                <w:sz w:val="18"/>
                <w:szCs w:val="18"/>
              </w:rPr>
            </w:pPr>
            <w:r>
              <w:rPr>
                <w:rFonts w:ascii="Calibri" w:hAnsi="Calibri"/>
                <w:color w:val="000000"/>
                <w:sz w:val="18"/>
                <w:szCs w:val="18"/>
              </w:rPr>
              <w:t>0</w:t>
            </w:r>
          </w:p>
        </w:tc>
        <w:tc>
          <w:tcPr>
            <w:tcW w:w="740" w:type="dxa"/>
            <w:tcBorders>
              <w:top w:val="nil"/>
              <w:left w:val="nil"/>
              <w:bottom w:val="single" w:sz="4" w:space="0" w:color="auto"/>
              <w:right w:val="single" w:sz="4" w:space="0" w:color="auto"/>
            </w:tcBorders>
            <w:shd w:val="clear" w:color="auto" w:fill="auto"/>
            <w:noWrap/>
            <w:hideMark/>
          </w:tcPr>
          <w:p w14:paraId="7DD7359F" w14:textId="77777777" w:rsidR="00314675" w:rsidRDefault="00314675" w:rsidP="00314675">
            <w:pPr>
              <w:jc w:val="right"/>
              <w:rPr>
                <w:rFonts w:ascii="Calibri" w:hAnsi="Calibri"/>
                <w:color w:val="000000"/>
                <w:sz w:val="18"/>
                <w:szCs w:val="18"/>
              </w:rPr>
            </w:pPr>
            <w:r>
              <w:rPr>
                <w:rFonts w:ascii="Calibri" w:hAnsi="Calibri"/>
                <w:color w:val="000000"/>
                <w:sz w:val="18"/>
                <w:szCs w:val="18"/>
              </w:rPr>
              <w:t>35</w:t>
            </w:r>
          </w:p>
        </w:tc>
        <w:tc>
          <w:tcPr>
            <w:tcW w:w="764" w:type="dxa"/>
            <w:tcBorders>
              <w:top w:val="nil"/>
              <w:left w:val="nil"/>
              <w:bottom w:val="single" w:sz="4" w:space="0" w:color="auto"/>
              <w:right w:val="single" w:sz="4" w:space="0" w:color="auto"/>
            </w:tcBorders>
            <w:shd w:val="clear" w:color="auto" w:fill="auto"/>
            <w:noWrap/>
            <w:hideMark/>
          </w:tcPr>
          <w:p w14:paraId="44311C62" w14:textId="77777777" w:rsidR="00314675" w:rsidRDefault="00314675" w:rsidP="00314675">
            <w:pPr>
              <w:jc w:val="right"/>
              <w:rPr>
                <w:rFonts w:ascii="Calibri" w:hAnsi="Calibri"/>
                <w:color w:val="000000"/>
                <w:sz w:val="18"/>
                <w:szCs w:val="18"/>
              </w:rPr>
            </w:pPr>
            <w:r>
              <w:rPr>
                <w:rFonts w:ascii="Calibri" w:hAnsi="Calibri"/>
                <w:color w:val="000000"/>
                <w:sz w:val="18"/>
                <w:szCs w:val="18"/>
              </w:rPr>
              <w:t>242</w:t>
            </w:r>
          </w:p>
        </w:tc>
      </w:tr>
      <w:tr w:rsidR="00314675" w14:paraId="1B51DAA1" w14:textId="77777777" w:rsidTr="00314675">
        <w:trPr>
          <w:trHeight w:val="300"/>
        </w:trPr>
        <w:tc>
          <w:tcPr>
            <w:tcW w:w="1326" w:type="dxa"/>
            <w:tcBorders>
              <w:top w:val="single" w:sz="4" w:space="0" w:color="auto"/>
              <w:left w:val="single" w:sz="4" w:space="0" w:color="auto"/>
              <w:bottom w:val="single" w:sz="4" w:space="0" w:color="auto"/>
              <w:right w:val="nil"/>
            </w:tcBorders>
            <w:shd w:val="clear" w:color="000000" w:fill="F2F2F2"/>
            <w:noWrap/>
            <w:hideMark/>
          </w:tcPr>
          <w:p w14:paraId="395C50FC" w14:textId="77777777" w:rsidR="00314675" w:rsidRDefault="00314675" w:rsidP="00314675">
            <w:pPr>
              <w:rPr>
                <w:rFonts w:ascii="Calibri" w:hAnsi="Calibri"/>
                <w:b/>
                <w:bCs/>
                <w:color w:val="000000"/>
                <w:sz w:val="18"/>
                <w:szCs w:val="18"/>
              </w:rPr>
            </w:pPr>
            <w:r>
              <w:rPr>
                <w:rFonts w:ascii="Calibri" w:hAnsi="Calibri"/>
                <w:b/>
                <w:bCs/>
                <w:color w:val="000000"/>
                <w:sz w:val="18"/>
                <w:szCs w:val="18"/>
              </w:rPr>
              <w:t>Total</w:t>
            </w:r>
          </w:p>
        </w:tc>
        <w:tc>
          <w:tcPr>
            <w:tcW w:w="1540" w:type="dxa"/>
            <w:tcBorders>
              <w:top w:val="nil"/>
              <w:left w:val="nil"/>
              <w:bottom w:val="single" w:sz="4" w:space="0" w:color="auto"/>
              <w:right w:val="nil"/>
            </w:tcBorders>
            <w:shd w:val="clear" w:color="000000" w:fill="F2F2F2"/>
            <w:hideMark/>
          </w:tcPr>
          <w:p w14:paraId="259BA080"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760" w:type="dxa"/>
            <w:tcBorders>
              <w:top w:val="nil"/>
              <w:left w:val="nil"/>
              <w:bottom w:val="single" w:sz="4" w:space="0" w:color="auto"/>
              <w:right w:val="single" w:sz="4" w:space="0" w:color="auto"/>
            </w:tcBorders>
            <w:shd w:val="clear" w:color="000000" w:fill="F2F2F2"/>
            <w:noWrap/>
            <w:hideMark/>
          </w:tcPr>
          <w:p w14:paraId="5E6916E1"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880" w:type="dxa"/>
            <w:tcBorders>
              <w:top w:val="nil"/>
              <w:left w:val="nil"/>
              <w:bottom w:val="single" w:sz="4" w:space="0" w:color="auto"/>
              <w:right w:val="single" w:sz="4" w:space="0" w:color="auto"/>
            </w:tcBorders>
            <w:shd w:val="clear" w:color="000000" w:fill="F2F2F2"/>
            <w:noWrap/>
            <w:hideMark/>
          </w:tcPr>
          <w:p w14:paraId="009FA16A"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425</w:t>
            </w:r>
          </w:p>
        </w:tc>
        <w:tc>
          <w:tcPr>
            <w:tcW w:w="660" w:type="dxa"/>
            <w:tcBorders>
              <w:top w:val="nil"/>
              <w:left w:val="nil"/>
              <w:bottom w:val="single" w:sz="4" w:space="0" w:color="auto"/>
              <w:right w:val="single" w:sz="4" w:space="0" w:color="auto"/>
            </w:tcBorders>
            <w:shd w:val="clear" w:color="000000" w:fill="F2F2F2"/>
            <w:noWrap/>
            <w:hideMark/>
          </w:tcPr>
          <w:p w14:paraId="070013A9"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000000" w:fill="F2F2F2"/>
            <w:noWrap/>
            <w:hideMark/>
          </w:tcPr>
          <w:p w14:paraId="28FEFE0F"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1109</w:t>
            </w:r>
          </w:p>
        </w:tc>
        <w:tc>
          <w:tcPr>
            <w:tcW w:w="720" w:type="dxa"/>
            <w:tcBorders>
              <w:top w:val="nil"/>
              <w:left w:val="nil"/>
              <w:bottom w:val="single" w:sz="4" w:space="0" w:color="auto"/>
              <w:right w:val="single" w:sz="4" w:space="0" w:color="auto"/>
            </w:tcBorders>
            <w:shd w:val="clear" w:color="000000" w:fill="F2F2F2"/>
            <w:noWrap/>
            <w:hideMark/>
          </w:tcPr>
          <w:p w14:paraId="59654540"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177</w:t>
            </w:r>
          </w:p>
        </w:tc>
        <w:tc>
          <w:tcPr>
            <w:tcW w:w="740" w:type="dxa"/>
            <w:tcBorders>
              <w:top w:val="nil"/>
              <w:left w:val="nil"/>
              <w:bottom w:val="single" w:sz="4" w:space="0" w:color="auto"/>
              <w:right w:val="single" w:sz="4" w:space="0" w:color="auto"/>
            </w:tcBorders>
            <w:shd w:val="clear" w:color="000000" w:fill="F2F2F2"/>
            <w:noWrap/>
            <w:hideMark/>
          </w:tcPr>
          <w:p w14:paraId="1D1E887F"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42</w:t>
            </w:r>
          </w:p>
        </w:tc>
        <w:tc>
          <w:tcPr>
            <w:tcW w:w="800" w:type="dxa"/>
            <w:tcBorders>
              <w:top w:val="nil"/>
              <w:left w:val="nil"/>
              <w:bottom w:val="single" w:sz="4" w:space="0" w:color="auto"/>
              <w:right w:val="single" w:sz="4" w:space="0" w:color="auto"/>
            </w:tcBorders>
            <w:shd w:val="clear" w:color="000000" w:fill="F2F2F2"/>
            <w:noWrap/>
            <w:hideMark/>
          </w:tcPr>
          <w:p w14:paraId="37674302"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461</w:t>
            </w:r>
          </w:p>
        </w:tc>
        <w:tc>
          <w:tcPr>
            <w:tcW w:w="740" w:type="dxa"/>
            <w:tcBorders>
              <w:top w:val="nil"/>
              <w:left w:val="nil"/>
              <w:bottom w:val="single" w:sz="4" w:space="0" w:color="auto"/>
              <w:right w:val="single" w:sz="4" w:space="0" w:color="auto"/>
            </w:tcBorders>
            <w:shd w:val="clear" w:color="000000" w:fill="F2F2F2"/>
            <w:noWrap/>
            <w:hideMark/>
          </w:tcPr>
          <w:p w14:paraId="0F827986"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225</w:t>
            </w:r>
          </w:p>
        </w:tc>
        <w:tc>
          <w:tcPr>
            <w:tcW w:w="764" w:type="dxa"/>
            <w:tcBorders>
              <w:top w:val="nil"/>
              <w:left w:val="nil"/>
              <w:bottom w:val="single" w:sz="4" w:space="0" w:color="auto"/>
              <w:right w:val="single" w:sz="4" w:space="0" w:color="auto"/>
            </w:tcBorders>
            <w:shd w:val="clear" w:color="000000" w:fill="F2F2F2"/>
            <w:noWrap/>
            <w:hideMark/>
          </w:tcPr>
          <w:p w14:paraId="1B7CBC55"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2442</w:t>
            </w:r>
          </w:p>
        </w:tc>
      </w:tr>
      <w:tr w:rsidR="00314675" w14:paraId="298431D6" w14:textId="77777777" w:rsidTr="00314675">
        <w:trPr>
          <w:trHeight w:val="300"/>
        </w:trPr>
        <w:tc>
          <w:tcPr>
            <w:tcW w:w="2866" w:type="dxa"/>
            <w:gridSpan w:val="2"/>
            <w:tcBorders>
              <w:top w:val="single" w:sz="4" w:space="0" w:color="auto"/>
              <w:left w:val="single" w:sz="4" w:space="0" w:color="auto"/>
              <w:bottom w:val="nil"/>
              <w:right w:val="nil"/>
            </w:tcBorders>
            <w:shd w:val="clear" w:color="000000" w:fill="F2F2F2"/>
            <w:noWrap/>
            <w:hideMark/>
          </w:tcPr>
          <w:p w14:paraId="2E3D0C7C" w14:textId="77777777" w:rsidR="00314675" w:rsidRDefault="00314675" w:rsidP="00314675">
            <w:pPr>
              <w:rPr>
                <w:rFonts w:ascii="Calibri" w:hAnsi="Calibri"/>
                <w:b/>
                <w:bCs/>
                <w:color w:val="000000"/>
                <w:sz w:val="18"/>
                <w:szCs w:val="18"/>
              </w:rPr>
            </w:pPr>
            <w:r>
              <w:rPr>
                <w:rFonts w:ascii="Calibri" w:hAnsi="Calibri"/>
                <w:b/>
                <w:bCs/>
                <w:color w:val="000000"/>
                <w:sz w:val="18"/>
                <w:szCs w:val="18"/>
              </w:rPr>
              <w:t>Other state-accredited courses Total</w:t>
            </w:r>
          </w:p>
        </w:tc>
        <w:tc>
          <w:tcPr>
            <w:tcW w:w="760" w:type="dxa"/>
            <w:tcBorders>
              <w:top w:val="nil"/>
              <w:left w:val="nil"/>
              <w:bottom w:val="single" w:sz="4" w:space="0" w:color="auto"/>
              <w:right w:val="single" w:sz="4" w:space="0" w:color="auto"/>
            </w:tcBorders>
            <w:shd w:val="clear" w:color="000000" w:fill="F2F2F2"/>
            <w:noWrap/>
            <w:hideMark/>
          </w:tcPr>
          <w:p w14:paraId="7714BB26"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15</w:t>
            </w:r>
          </w:p>
        </w:tc>
        <w:tc>
          <w:tcPr>
            <w:tcW w:w="880" w:type="dxa"/>
            <w:tcBorders>
              <w:top w:val="nil"/>
              <w:left w:val="nil"/>
              <w:bottom w:val="single" w:sz="4" w:space="0" w:color="auto"/>
              <w:right w:val="single" w:sz="4" w:space="0" w:color="auto"/>
            </w:tcBorders>
            <w:shd w:val="clear" w:color="000000" w:fill="F2F2F2"/>
            <w:noWrap/>
            <w:hideMark/>
          </w:tcPr>
          <w:p w14:paraId="715C934B"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166</w:t>
            </w:r>
          </w:p>
        </w:tc>
        <w:tc>
          <w:tcPr>
            <w:tcW w:w="660" w:type="dxa"/>
            <w:tcBorders>
              <w:top w:val="nil"/>
              <w:left w:val="nil"/>
              <w:bottom w:val="single" w:sz="4" w:space="0" w:color="auto"/>
              <w:right w:val="single" w:sz="4" w:space="0" w:color="auto"/>
            </w:tcBorders>
            <w:shd w:val="clear" w:color="000000" w:fill="F2F2F2"/>
            <w:noWrap/>
            <w:hideMark/>
          </w:tcPr>
          <w:p w14:paraId="078B9312"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93</w:t>
            </w:r>
          </w:p>
        </w:tc>
        <w:tc>
          <w:tcPr>
            <w:tcW w:w="840" w:type="dxa"/>
            <w:tcBorders>
              <w:top w:val="nil"/>
              <w:left w:val="nil"/>
              <w:bottom w:val="single" w:sz="4" w:space="0" w:color="auto"/>
              <w:right w:val="single" w:sz="4" w:space="0" w:color="auto"/>
            </w:tcBorders>
            <w:shd w:val="clear" w:color="000000" w:fill="F2F2F2"/>
            <w:noWrap/>
            <w:hideMark/>
          </w:tcPr>
          <w:p w14:paraId="1095BF88"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41817</w:t>
            </w:r>
          </w:p>
        </w:tc>
        <w:tc>
          <w:tcPr>
            <w:tcW w:w="720" w:type="dxa"/>
            <w:tcBorders>
              <w:top w:val="nil"/>
              <w:left w:val="nil"/>
              <w:bottom w:val="single" w:sz="4" w:space="0" w:color="auto"/>
              <w:right w:val="single" w:sz="4" w:space="0" w:color="auto"/>
            </w:tcBorders>
            <w:shd w:val="clear" w:color="000000" w:fill="F2F2F2"/>
            <w:noWrap/>
            <w:hideMark/>
          </w:tcPr>
          <w:p w14:paraId="5BE17B67"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807</w:t>
            </w:r>
          </w:p>
        </w:tc>
        <w:tc>
          <w:tcPr>
            <w:tcW w:w="740" w:type="dxa"/>
            <w:tcBorders>
              <w:top w:val="nil"/>
              <w:left w:val="nil"/>
              <w:bottom w:val="single" w:sz="4" w:space="0" w:color="auto"/>
              <w:right w:val="single" w:sz="4" w:space="0" w:color="auto"/>
            </w:tcBorders>
            <w:shd w:val="clear" w:color="000000" w:fill="F2F2F2"/>
            <w:noWrap/>
            <w:hideMark/>
          </w:tcPr>
          <w:p w14:paraId="744804B1"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260</w:t>
            </w:r>
          </w:p>
        </w:tc>
        <w:tc>
          <w:tcPr>
            <w:tcW w:w="800" w:type="dxa"/>
            <w:tcBorders>
              <w:top w:val="nil"/>
              <w:left w:val="nil"/>
              <w:bottom w:val="single" w:sz="4" w:space="0" w:color="auto"/>
              <w:right w:val="single" w:sz="4" w:space="0" w:color="auto"/>
            </w:tcBorders>
            <w:shd w:val="clear" w:color="000000" w:fill="F2F2F2"/>
            <w:noWrap/>
            <w:hideMark/>
          </w:tcPr>
          <w:p w14:paraId="09E8F82F"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6179</w:t>
            </w:r>
          </w:p>
        </w:tc>
        <w:tc>
          <w:tcPr>
            <w:tcW w:w="740" w:type="dxa"/>
            <w:tcBorders>
              <w:top w:val="nil"/>
              <w:left w:val="nil"/>
              <w:bottom w:val="single" w:sz="4" w:space="0" w:color="auto"/>
              <w:right w:val="single" w:sz="4" w:space="0" w:color="auto"/>
            </w:tcBorders>
            <w:shd w:val="clear" w:color="000000" w:fill="F2F2F2"/>
            <w:noWrap/>
            <w:hideMark/>
          </w:tcPr>
          <w:p w14:paraId="4985DC8B"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2164</w:t>
            </w:r>
          </w:p>
        </w:tc>
        <w:tc>
          <w:tcPr>
            <w:tcW w:w="764" w:type="dxa"/>
            <w:tcBorders>
              <w:top w:val="nil"/>
              <w:left w:val="nil"/>
              <w:bottom w:val="single" w:sz="4" w:space="0" w:color="auto"/>
              <w:right w:val="single" w:sz="4" w:space="0" w:color="auto"/>
            </w:tcBorders>
            <w:shd w:val="clear" w:color="000000" w:fill="F2F2F2"/>
            <w:noWrap/>
            <w:hideMark/>
          </w:tcPr>
          <w:p w14:paraId="2F6AA68D"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51501</w:t>
            </w:r>
          </w:p>
        </w:tc>
      </w:tr>
      <w:tr w:rsidR="00314675" w14:paraId="0D639940" w14:textId="77777777" w:rsidTr="00314675">
        <w:trPr>
          <w:trHeight w:val="300"/>
        </w:trPr>
        <w:tc>
          <w:tcPr>
            <w:tcW w:w="1326" w:type="dxa"/>
            <w:tcBorders>
              <w:top w:val="single" w:sz="4" w:space="0" w:color="auto"/>
              <w:left w:val="single" w:sz="4" w:space="0" w:color="auto"/>
              <w:bottom w:val="single" w:sz="4" w:space="0" w:color="auto"/>
              <w:right w:val="nil"/>
            </w:tcBorders>
            <w:shd w:val="clear" w:color="DCE6F1" w:fill="F2F2F2"/>
            <w:hideMark/>
          </w:tcPr>
          <w:p w14:paraId="4F78A493" w14:textId="77777777" w:rsidR="00314675" w:rsidRDefault="00314675" w:rsidP="00314675">
            <w:pPr>
              <w:rPr>
                <w:rFonts w:ascii="Calibri" w:hAnsi="Calibri"/>
                <w:b/>
                <w:bCs/>
                <w:color w:val="000000"/>
                <w:sz w:val="18"/>
                <w:szCs w:val="18"/>
              </w:rPr>
            </w:pPr>
            <w:r>
              <w:rPr>
                <w:rFonts w:ascii="Calibri" w:hAnsi="Calibri"/>
                <w:b/>
                <w:bCs/>
                <w:color w:val="000000"/>
                <w:sz w:val="18"/>
                <w:szCs w:val="18"/>
              </w:rPr>
              <w:t>Grand Total</w:t>
            </w:r>
          </w:p>
        </w:tc>
        <w:tc>
          <w:tcPr>
            <w:tcW w:w="1540" w:type="dxa"/>
            <w:tcBorders>
              <w:top w:val="single" w:sz="4" w:space="0" w:color="auto"/>
              <w:left w:val="nil"/>
              <w:bottom w:val="single" w:sz="4" w:space="0" w:color="auto"/>
              <w:right w:val="nil"/>
            </w:tcBorders>
            <w:shd w:val="clear" w:color="DCE6F1" w:fill="F2F2F2"/>
            <w:hideMark/>
          </w:tcPr>
          <w:p w14:paraId="624E8054" w14:textId="77777777" w:rsidR="00314675" w:rsidRDefault="00314675" w:rsidP="00314675">
            <w:pPr>
              <w:rPr>
                <w:rFonts w:ascii="Calibri" w:hAnsi="Calibri"/>
                <w:b/>
                <w:bCs/>
                <w:color w:val="000000"/>
                <w:sz w:val="18"/>
                <w:szCs w:val="18"/>
              </w:rPr>
            </w:pPr>
            <w:r>
              <w:rPr>
                <w:rFonts w:ascii="Calibri" w:hAnsi="Calibri"/>
                <w:b/>
                <w:bCs/>
                <w:color w:val="000000"/>
                <w:sz w:val="18"/>
                <w:szCs w:val="18"/>
              </w:rPr>
              <w:t> </w:t>
            </w:r>
          </w:p>
        </w:tc>
        <w:tc>
          <w:tcPr>
            <w:tcW w:w="760" w:type="dxa"/>
            <w:tcBorders>
              <w:top w:val="nil"/>
              <w:left w:val="nil"/>
              <w:bottom w:val="single" w:sz="4" w:space="0" w:color="auto"/>
              <w:right w:val="single" w:sz="4" w:space="0" w:color="auto"/>
            </w:tcBorders>
            <w:shd w:val="clear" w:color="DCE6F1" w:fill="F2F2F2"/>
            <w:noWrap/>
            <w:hideMark/>
          </w:tcPr>
          <w:p w14:paraId="789E0A0D"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23523</w:t>
            </w:r>
          </w:p>
        </w:tc>
        <w:tc>
          <w:tcPr>
            <w:tcW w:w="880" w:type="dxa"/>
            <w:tcBorders>
              <w:top w:val="nil"/>
              <w:left w:val="nil"/>
              <w:bottom w:val="single" w:sz="4" w:space="0" w:color="auto"/>
              <w:right w:val="single" w:sz="4" w:space="0" w:color="auto"/>
            </w:tcBorders>
            <w:shd w:val="clear" w:color="DCE6F1" w:fill="F2F2F2"/>
            <w:noWrap/>
            <w:hideMark/>
          </w:tcPr>
          <w:p w14:paraId="61F4985F"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82277</w:t>
            </w:r>
          </w:p>
        </w:tc>
        <w:tc>
          <w:tcPr>
            <w:tcW w:w="660" w:type="dxa"/>
            <w:tcBorders>
              <w:top w:val="nil"/>
              <w:left w:val="nil"/>
              <w:bottom w:val="single" w:sz="4" w:space="0" w:color="auto"/>
              <w:right w:val="single" w:sz="4" w:space="0" w:color="auto"/>
            </w:tcBorders>
            <w:shd w:val="clear" w:color="DCE6F1" w:fill="F2F2F2"/>
            <w:noWrap/>
            <w:hideMark/>
          </w:tcPr>
          <w:p w14:paraId="7F8653E4"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2211</w:t>
            </w:r>
          </w:p>
        </w:tc>
        <w:tc>
          <w:tcPr>
            <w:tcW w:w="840" w:type="dxa"/>
            <w:tcBorders>
              <w:top w:val="nil"/>
              <w:left w:val="nil"/>
              <w:bottom w:val="single" w:sz="4" w:space="0" w:color="auto"/>
              <w:right w:val="single" w:sz="4" w:space="0" w:color="auto"/>
            </w:tcBorders>
            <w:shd w:val="clear" w:color="DCE6F1" w:fill="F2F2F2"/>
            <w:noWrap/>
            <w:hideMark/>
          </w:tcPr>
          <w:p w14:paraId="5F4D5ACC"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222999</w:t>
            </w:r>
          </w:p>
        </w:tc>
        <w:tc>
          <w:tcPr>
            <w:tcW w:w="720" w:type="dxa"/>
            <w:tcBorders>
              <w:top w:val="nil"/>
              <w:left w:val="nil"/>
              <w:bottom w:val="single" w:sz="4" w:space="0" w:color="auto"/>
              <w:right w:val="single" w:sz="4" w:space="0" w:color="auto"/>
            </w:tcBorders>
            <w:shd w:val="clear" w:color="DCE6F1" w:fill="F2F2F2"/>
            <w:noWrap/>
            <w:hideMark/>
          </w:tcPr>
          <w:p w14:paraId="35A11F73"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15415</w:t>
            </w:r>
          </w:p>
        </w:tc>
        <w:tc>
          <w:tcPr>
            <w:tcW w:w="740" w:type="dxa"/>
            <w:tcBorders>
              <w:top w:val="nil"/>
              <w:left w:val="nil"/>
              <w:bottom w:val="single" w:sz="4" w:space="0" w:color="auto"/>
              <w:right w:val="single" w:sz="4" w:space="0" w:color="auto"/>
            </w:tcBorders>
            <w:shd w:val="clear" w:color="DCE6F1" w:fill="F2F2F2"/>
            <w:noWrap/>
            <w:hideMark/>
          </w:tcPr>
          <w:p w14:paraId="0140425E"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6023</w:t>
            </w:r>
          </w:p>
        </w:tc>
        <w:tc>
          <w:tcPr>
            <w:tcW w:w="800" w:type="dxa"/>
            <w:tcBorders>
              <w:top w:val="nil"/>
              <w:left w:val="nil"/>
              <w:bottom w:val="single" w:sz="4" w:space="0" w:color="auto"/>
              <w:right w:val="single" w:sz="4" w:space="0" w:color="auto"/>
            </w:tcBorders>
            <w:shd w:val="clear" w:color="DCE6F1" w:fill="F2F2F2"/>
            <w:noWrap/>
            <w:hideMark/>
          </w:tcPr>
          <w:p w14:paraId="193EBD7C"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68463</w:t>
            </w:r>
          </w:p>
        </w:tc>
        <w:tc>
          <w:tcPr>
            <w:tcW w:w="740" w:type="dxa"/>
            <w:tcBorders>
              <w:top w:val="nil"/>
              <w:left w:val="nil"/>
              <w:bottom w:val="single" w:sz="4" w:space="0" w:color="auto"/>
              <w:right w:val="single" w:sz="4" w:space="0" w:color="auto"/>
            </w:tcBorders>
            <w:shd w:val="clear" w:color="DCE6F1" w:fill="F2F2F2"/>
            <w:noWrap/>
            <w:hideMark/>
          </w:tcPr>
          <w:p w14:paraId="16F7ED68"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39440</w:t>
            </w:r>
          </w:p>
        </w:tc>
        <w:tc>
          <w:tcPr>
            <w:tcW w:w="764" w:type="dxa"/>
            <w:tcBorders>
              <w:top w:val="nil"/>
              <w:left w:val="nil"/>
              <w:bottom w:val="single" w:sz="4" w:space="0" w:color="auto"/>
              <w:right w:val="single" w:sz="4" w:space="0" w:color="auto"/>
            </w:tcBorders>
            <w:shd w:val="clear" w:color="DCE6F1" w:fill="F2F2F2"/>
            <w:noWrap/>
            <w:hideMark/>
          </w:tcPr>
          <w:p w14:paraId="405B65F7" w14:textId="77777777" w:rsidR="00314675" w:rsidRDefault="00314675" w:rsidP="00314675">
            <w:pPr>
              <w:jc w:val="right"/>
              <w:rPr>
                <w:rFonts w:ascii="Calibri" w:hAnsi="Calibri"/>
                <w:b/>
                <w:bCs/>
                <w:color w:val="000000"/>
                <w:sz w:val="18"/>
                <w:szCs w:val="18"/>
              </w:rPr>
            </w:pPr>
            <w:r>
              <w:rPr>
                <w:rFonts w:ascii="Calibri" w:hAnsi="Calibri"/>
                <w:b/>
                <w:bCs/>
                <w:color w:val="000000"/>
                <w:sz w:val="18"/>
                <w:szCs w:val="18"/>
              </w:rPr>
              <w:t>460351</w:t>
            </w:r>
          </w:p>
        </w:tc>
      </w:tr>
    </w:tbl>
    <w:p w14:paraId="3F9F23D4" w14:textId="77777777" w:rsidR="00021434" w:rsidRPr="001769CB" w:rsidRDefault="00021434" w:rsidP="00021434">
      <w:pPr>
        <w:rPr>
          <w:rFonts w:ascii="Calibri-Bold" w:hAnsi="Calibri-Bold" w:cs="Calibri-Bold"/>
          <w:b/>
          <w:bCs/>
          <w:sz w:val="22"/>
          <w:szCs w:val="22"/>
          <w:lang w:val="en-GB" w:eastAsia="en-GB"/>
        </w:rPr>
      </w:pPr>
      <w:r w:rsidRPr="001769CB">
        <w:rPr>
          <w:rFonts w:ascii="Calibri-Bold" w:hAnsi="Calibri-Bold" w:cs="Calibri-Bold"/>
          <w:b/>
          <w:bCs/>
          <w:sz w:val="22"/>
          <w:szCs w:val="22"/>
          <w:lang w:val="en-GB" w:eastAsia="en-GB"/>
        </w:rPr>
        <w:br w:type="page"/>
      </w:r>
    </w:p>
    <w:p w14:paraId="3CE49B70" w14:textId="77777777" w:rsidR="00314675" w:rsidRDefault="00314675" w:rsidP="00DF0B31">
      <w:pPr>
        <w:pStyle w:val="ListParagraph"/>
        <w:ind w:left="357"/>
        <w:contextualSpacing w:val="0"/>
        <w:rPr>
          <w:rFonts w:cs="Arial"/>
          <w:b/>
          <w:bCs/>
          <w:sz w:val="24"/>
          <w:szCs w:val="24"/>
        </w:rPr>
      </w:pPr>
    </w:p>
    <w:p w14:paraId="21152B39" w14:textId="77777777" w:rsidR="00314675" w:rsidRPr="001769CB" w:rsidRDefault="00314675" w:rsidP="00DF0B31">
      <w:pPr>
        <w:pStyle w:val="ListParagraph"/>
        <w:ind w:left="357"/>
        <w:contextualSpacing w:val="0"/>
        <w:rPr>
          <w:rFonts w:cs="Arial"/>
          <w:b/>
          <w:bCs/>
          <w:sz w:val="24"/>
          <w:szCs w:val="24"/>
        </w:rPr>
      </w:pPr>
    </w:p>
    <w:sectPr w:rsidR="00314675" w:rsidRPr="001769CB" w:rsidSect="006C3029">
      <w:headerReference w:type="default" r:id="rId9"/>
      <w:footerReference w:type="default" r:id="rId10"/>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21487" w14:textId="77777777" w:rsidR="003A14A6" w:rsidRDefault="003A14A6" w:rsidP="0034537A">
      <w:r>
        <w:separator/>
      </w:r>
    </w:p>
  </w:endnote>
  <w:endnote w:type="continuationSeparator" w:id="0">
    <w:p w14:paraId="1D1119C1" w14:textId="77777777" w:rsidR="003A14A6" w:rsidRDefault="003A14A6" w:rsidP="0034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768224"/>
      <w:docPartObj>
        <w:docPartGallery w:val="Page Numbers (Bottom of Page)"/>
        <w:docPartUnique/>
      </w:docPartObj>
    </w:sdtPr>
    <w:sdtEndPr>
      <w:rPr>
        <w:noProof/>
      </w:rPr>
    </w:sdtEndPr>
    <w:sdtContent>
      <w:p w14:paraId="08F40242" w14:textId="3391823D" w:rsidR="00CD1CB5" w:rsidRDefault="00CD1CB5">
        <w:pPr>
          <w:pStyle w:val="Footer"/>
          <w:jc w:val="center"/>
        </w:pPr>
        <w:r>
          <w:fldChar w:fldCharType="begin"/>
        </w:r>
        <w:r>
          <w:instrText xml:space="preserve"> PAGE   \* MERGEFORMAT </w:instrText>
        </w:r>
        <w:r>
          <w:fldChar w:fldCharType="separate"/>
        </w:r>
        <w:r w:rsidR="00F531CD">
          <w:rPr>
            <w:noProof/>
          </w:rPr>
          <w:t>1</w:t>
        </w:r>
        <w:r>
          <w:rPr>
            <w:noProof/>
          </w:rPr>
          <w:fldChar w:fldCharType="end"/>
        </w:r>
      </w:p>
    </w:sdtContent>
  </w:sdt>
  <w:p w14:paraId="14074BD6" w14:textId="12B94EB2" w:rsidR="008C1FAC" w:rsidRDefault="003670E6">
    <w:pPr>
      <w:pStyle w:val="Footer"/>
    </w:pPr>
    <w:r>
      <w:rPr>
        <w:noProof/>
      </w:rPr>
      <w:t>2014/33913</w:t>
    </w:r>
    <w:r w:rsidR="00021434">
      <w:rPr>
        <w:noProof/>
      </w:rPr>
      <w:t>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01CFC" w14:textId="77777777" w:rsidR="003A14A6" w:rsidRDefault="003A14A6" w:rsidP="0034537A">
      <w:r>
        <w:separator/>
      </w:r>
    </w:p>
  </w:footnote>
  <w:footnote w:type="continuationSeparator" w:id="0">
    <w:p w14:paraId="6FA7F863" w14:textId="77777777" w:rsidR="003A14A6" w:rsidRDefault="003A14A6" w:rsidP="00345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BE84C" w14:textId="7ED0D05B" w:rsidR="008A3A8C" w:rsidRDefault="000E28EF" w:rsidP="008A3A8C">
    <w:pPr>
      <w:pStyle w:val="Header"/>
      <w:jc w:val="center"/>
    </w:pPr>
    <w:r>
      <w:rPr>
        <w:b/>
        <w:i/>
        <w:sz w:val="28"/>
      </w:rPr>
      <w:t xml:space="preserve">ACACA DISCUSSION PAPER </w:t>
    </w:r>
  </w:p>
  <w:p w14:paraId="65D18573" w14:textId="77777777" w:rsidR="00314675" w:rsidRPr="000A4FEC" w:rsidRDefault="00314675" w:rsidP="00314675">
    <w:pPr>
      <w:pStyle w:val="ListParagraph"/>
      <w:spacing w:before="400" w:after="0"/>
      <w:ind w:left="357"/>
      <w:contextualSpacing w:val="0"/>
      <w:jc w:val="center"/>
      <w:rPr>
        <w:i/>
        <w:sz w:val="20"/>
        <w:szCs w:val="24"/>
      </w:rPr>
    </w:pPr>
  </w:p>
  <w:p w14:paraId="78E02ADC" w14:textId="2E33584D" w:rsidR="008C1FAC" w:rsidRPr="00314675" w:rsidRDefault="008C1FAC" w:rsidP="00314675">
    <w:pPr>
      <w:pStyle w:val="Header"/>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3E4"/>
    <w:multiLevelType w:val="hybridMultilevel"/>
    <w:tmpl w:val="E87CA1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DF7615"/>
    <w:multiLevelType w:val="hybridMultilevel"/>
    <w:tmpl w:val="90F8DE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5B11D1"/>
    <w:multiLevelType w:val="hybridMultilevel"/>
    <w:tmpl w:val="8AC063E2"/>
    <w:lvl w:ilvl="0" w:tplc="08090003">
      <w:start w:val="1"/>
      <w:numFmt w:val="bullet"/>
      <w:lvlText w:val="o"/>
      <w:lvlJc w:val="left"/>
      <w:pPr>
        <w:ind w:left="1795" w:hanging="360"/>
      </w:pPr>
      <w:rPr>
        <w:rFonts w:ascii="Courier New" w:hAnsi="Courier New" w:cs="Courier New" w:hint="default"/>
      </w:rPr>
    </w:lvl>
    <w:lvl w:ilvl="1" w:tplc="08090003">
      <w:start w:val="1"/>
      <w:numFmt w:val="bullet"/>
      <w:lvlText w:val="o"/>
      <w:lvlJc w:val="left"/>
      <w:pPr>
        <w:ind w:left="2515" w:hanging="360"/>
      </w:pPr>
      <w:rPr>
        <w:rFonts w:ascii="Courier New" w:hAnsi="Courier New" w:cs="Courier New" w:hint="default"/>
      </w:rPr>
    </w:lvl>
    <w:lvl w:ilvl="2" w:tplc="08090005" w:tentative="1">
      <w:start w:val="1"/>
      <w:numFmt w:val="bullet"/>
      <w:lvlText w:val=""/>
      <w:lvlJc w:val="left"/>
      <w:pPr>
        <w:ind w:left="3235" w:hanging="360"/>
      </w:pPr>
      <w:rPr>
        <w:rFonts w:ascii="Wingdings" w:hAnsi="Wingdings" w:hint="default"/>
      </w:rPr>
    </w:lvl>
    <w:lvl w:ilvl="3" w:tplc="08090001" w:tentative="1">
      <w:start w:val="1"/>
      <w:numFmt w:val="bullet"/>
      <w:lvlText w:val=""/>
      <w:lvlJc w:val="left"/>
      <w:pPr>
        <w:ind w:left="3955" w:hanging="360"/>
      </w:pPr>
      <w:rPr>
        <w:rFonts w:ascii="Symbol" w:hAnsi="Symbol" w:hint="default"/>
      </w:rPr>
    </w:lvl>
    <w:lvl w:ilvl="4" w:tplc="08090003" w:tentative="1">
      <w:start w:val="1"/>
      <w:numFmt w:val="bullet"/>
      <w:lvlText w:val="o"/>
      <w:lvlJc w:val="left"/>
      <w:pPr>
        <w:ind w:left="4675" w:hanging="360"/>
      </w:pPr>
      <w:rPr>
        <w:rFonts w:ascii="Courier New" w:hAnsi="Courier New" w:cs="Courier New" w:hint="default"/>
      </w:rPr>
    </w:lvl>
    <w:lvl w:ilvl="5" w:tplc="08090005" w:tentative="1">
      <w:start w:val="1"/>
      <w:numFmt w:val="bullet"/>
      <w:lvlText w:val=""/>
      <w:lvlJc w:val="left"/>
      <w:pPr>
        <w:ind w:left="5395" w:hanging="360"/>
      </w:pPr>
      <w:rPr>
        <w:rFonts w:ascii="Wingdings" w:hAnsi="Wingdings" w:hint="default"/>
      </w:rPr>
    </w:lvl>
    <w:lvl w:ilvl="6" w:tplc="08090001" w:tentative="1">
      <w:start w:val="1"/>
      <w:numFmt w:val="bullet"/>
      <w:lvlText w:val=""/>
      <w:lvlJc w:val="left"/>
      <w:pPr>
        <w:ind w:left="6115" w:hanging="360"/>
      </w:pPr>
      <w:rPr>
        <w:rFonts w:ascii="Symbol" w:hAnsi="Symbol" w:hint="default"/>
      </w:rPr>
    </w:lvl>
    <w:lvl w:ilvl="7" w:tplc="08090003" w:tentative="1">
      <w:start w:val="1"/>
      <w:numFmt w:val="bullet"/>
      <w:lvlText w:val="o"/>
      <w:lvlJc w:val="left"/>
      <w:pPr>
        <w:ind w:left="6835" w:hanging="360"/>
      </w:pPr>
      <w:rPr>
        <w:rFonts w:ascii="Courier New" w:hAnsi="Courier New" w:cs="Courier New" w:hint="default"/>
      </w:rPr>
    </w:lvl>
    <w:lvl w:ilvl="8" w:tplc="08090005" w:tentative="1">
      <w:start w:val="1"/>
      <w:numFmt w:val="bullet"/>
      <w:lvlText w:val=""/>
      <w:lvlJc w:val="left"/>
      <w:pPr>
        <w:ind w:left="7555" w:hanging="360"/>
      </w:pPr>
      <w:rPr>
        <w:rFonts w:ascii="Wingdings" w:hAnsi="Wingdings" w:hint="default"/>
      </w:rPr>
    </w:lvl>
  </w:abstractNum>
  <w:abstractNum w:abstractNumId="3" w15:restartNumberingAfterBreak="0">
    <w:nsid w:val="0C5B3A61"/>
    <w:multiLevelType w:val="hybridMultilevel"/>
    <w:tmpl w:val="D4A8F31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 w15:restartNumberingAfterBreak="0">
    <w:nsid w:val="13753679"/>
    <w:multiLevelType w:val="hybridMultilevel"/>
    <w:tmpl w:val="F446E536"/>
    <w:lvl w:ilvl="0" w:tplc="0C090001">
      <w:start w:val="1"/>
      <w:numFmt w:val="bullet"/>
      <w:lvlText w:val=""/>
      <w:lvlJc w:val="left"/>
      <w:pPr>
        <w:ind w:left="2166" w:hanging="360"/>
      </w:pPr>
      <w:rPr>
        <w:rFonts w:ascii="Symbol" w:hAnsi="Symbol" w:hint="default"/>
      </w:rPr>
    </w:lvl>
    <w:lvl w:ilvl="1" w:tplc="0C090003" w:tentative="1">
      <w:start w:val="1"/>
      <w:numFmt w:val="bullet"/>
      <w:lvlText w:val="o"/>
      <w:lvlJc w:val="left"/>
      <w:pPr>
        <w:ind w:left="2886" w:hanging="360"/>
      </w:pPr>
      <w:rPr>
        <w:rFonts w:ascii="Courier New" w:hAnsi="Courier New" w:cs="Courier New" w:hint="default"/>
      </w:rPr>
    </w:lvl>
    <w:lvl w:ilvl="2" w:tplc="0C090005" w:tentative="1">
      <w:start w:val="1"/>
      <w:numFmt w:val="bullet"/>
      <w:lvlText w:val=""/>
      <w:lvlJc w:val="left"/>
      <w:pPr>
        <w:ind w:left="3606" w:hanging="360"/>
      </w:pPr>
      <w:rPr>
        <w:rFonts w:ascii="Wingdings" w:hAnsi="Wingdings" w:hint="default"/>
      </w:rPr>
    </w:lvl>
    <w:lvl w:ilvl="3" w:tplc="0C090001" w:tentative="1">
      <w:start w:val="1"/>
      <w:numFmt w:val="bullet"/>
      <w:lvlText w:val=""/>
      <w:lvlJc w:val="left"/>
      <w:pPr>
        <w:ind w:left="4326" w:hanging="360"/>
      </w:pPr>
      <w:rPr>
        <w:rFonts w:ascii="Symbol" w:hAnsi="Symbol" w:hint="default"/>
      </w:rPr>
    </w:lvl>
    <w:lvl w:ilvl="4" w:tplc="0C090003" w:tentative="1">
      <w:start w:val="1"/>
      <w:numFmt w:val="bullet"/>
      <w:lvlText w:val="o"/>
      <w:lvlJc w:val="left"/>
      <w:pPr>
        <w:ind w:left="5046" w:hanging="360"/>
      </w:pPr>
      <w:rPr>
        <w:rFonts w:ascii="Courier New" w:hAnsi="Courier New" w:cs="Courier New" w:hint="default"/>
      </w:rPr>
    </w:lvl>
    <w:lvl w:ilvl="5" w:tplc="0C090005" w:tentative="1">
      <w:start w:val="1"/>
      <w:numFmt w:val="bullet"/>
      <w:lvlText w:val=""/>
      <w:lvlJc w:val="left"/>
      <w:pPr>
        <w:ind w:left="5766" w:hanging="360"/>
      </w:pPr>
      <w:rPr>
        <w:rFonts w:ascii="Wingdings" w:hAnsi="Wingdings" w:hint="default"/>
      </w:rPr>
    </w:lvl>
    <w:lvl w:ilvl="6" w:tplc="0C090001" w:tentative="1">
      <w:start w:val="1"/>
      <w:numFmt w:val="bullet"/>
      <w:lvlText w:val=""/>
      <w:lvlJc w:val="left"/>
      <w:pPr>
        <w:ind w:left="6486" w:hanging="360"/>
      </w:pPr>
      <w:rPr>
        <w:rFonts w:ascii="Symbol" w:hAnsi="Symbol" w:hint="default"/>
      </w:rPr>
    </w:lvl>
    <w:lvl w:ilvl="7" w:tplc="0C090003" w:tentative="1">
      <w:start w:val="1"/>
      <w:numFmt w:val="bullet"/>
      <w:lvlText w:val="o"/>
      <w:lvlJc w:val="left"/>
      <w:pPr>
        <w:ind w:left="7206" w:hanging="360"/>
      </w:pPr>
      <w:rPr>
        <w:rFonts w:ascii="Courier New" w:hAnsi="Courier New" w:cs="Courier New" w:hint="default"/>
      </w:rPr>
    </w:lvl>
    <w:lvl w:ilvl="8" w:tplc="0C090005" w:tentative="1">
      <w:start w:val="1"/>
      <w:numFmt w:val="bullet"/>
      <w:lvlText w:val=""/>
      <w:lvlJc w:val="left"/>
      <w:pPr>
        <w:ind w:left="7926" w:hanging="360"/>
      </w:pPr>
      <w:rPr>
        <w:rFonts w:ascii="Wingdings" w:hAnsi="Wingdings" w:hint="default"/>
      </w:rPr>
    </w:lvl>
  </w:abstractNum>
  <w:abstractNum w:abstractNumId="5" w15:restartNumberingAfterBreak="0">
    <w:nsid w:val="15AB6D6D"/>
    <w:multiLevelType w:val="hybridMultilevel"/>
    <w:tmpl w:val="687E0D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3DE2BDF"/>
    <w:multiLevelType w:val="multilevel"/>
    <w:tmpl w:val="AC4EC22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6D4501F"/>
    <w:multiLevelType w:val="hybridMultilevel"/>
    <w:tmpl w:val="FCE22B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F9D64B8"/>
    <w:multiLevelType w:val="hybridMultilevel"/>
    <w:tmpl w:val="E6B2D152"/>
    <w:lvl w:ilvl="0" w:tplc="08090017">
      <w:start w:val="1"/>
      <w:numFmt w:val="lowerLetter"/>
      <w:lvlText w:val="%1)"/>
      <w:lvlJc w:val="left"/>
      <w:pPr>
        <w:ind w:left="726" w:hanging="360"/>
      </w:pPr>
      <w:rPr>
        <w:rFonts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9" w15:restartNumberingAfterBreak="0">
    <w:nsid w:val="334E69A9"/>
    <w:multiLevelType w:val="hybridMultilevel"/>
    <w:tmpl w:val="6DFA953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5466CF9"/>
    <w:multiLevelType w:val="multilevel"/>
    <w:tmpl w:val="B7467BC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79A5A39"/>
    <w:multiLevelType w:val="hybridMultilevel"/>
    <w:tmpl w:val="E6B2D15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5EF1C10"/>
    <w:multiLevelType w:val="hybridMultilevel"/>
    <w:tmpl w:val="6F4408F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3" w15:restartNumberingAfterBreak="0">
    <w:nsid w:val="50A33A6A"/>
    <w:multiLevelType w:val="hybridMultilevel"/>
    <w:tmpl w:val="5602E56A"/>
    <w:lvl w:ilvl="0" w:tplc="AF001580">
      <w:start w:val="1"/>
      <w:numFmt w:val="bullet"/>
      <w:lvlText w:val="•"/>
      <w:lvlJc w:val="left"/>
      <w:pPr>
        <w:ind w:left="657"/>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565806E6">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1D18A85E">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34E374C">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91491C6">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EF70445E">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3A067A56">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C4D4AE7E">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6884D2E">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54842468"/>
    <w:multiLevelType w:val="hybridMultilevel"/>
    <w:tmpl w:val="D7FA4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5DB7645"/>
    <w:multiLevelType w:val="multilevel"/>
    <w:tmpl w:val="AC4EC22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8886C1A"/>
    <w:multiLevelType w:val="hybridMultilevel"/>
    <w:tmpl w:val="109A6B5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FA78DA"/>
    <w:multiLevelType w:val="hybridMultilevel"/>
    <w:tmpl w:val="40566E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03747FA"/>
    <w:multiLevelType w:val="multilevel"/>
    <w:tmpl w:val="2256947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C510F07"/>
    <w:multiLevelType w:val="hybridMultilevel"/>
    <w:tmpl w:val="781C25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E07273D"/>
    <w:multiLevelType w:val="hybridMultilevel"/>
    <w:tmpl w:val="E6B2D15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0"/>
  </w:num>
  <w:num w:numId="3">
    <w:abstractNumId w:val="10"/>
  </w:num>
  <w:num w:numId="4">
    <w:abstractNumId w:val="8"/>
  </w:num>
  <w:num w:numId="5">
    <w:abstractNumId w:val="13"/>
  </w:num>
  <w:num w:numId="6">
    <w:abstractNumId w:val="14"/>
  </w:num>
  <w:num w:numId="7">
    <w:abstractNumId w:val="16"/>
  </w:num>
  <w:num w:numId="8">
    <w:abstractNumId w:val="11"/>
  </w:num>
  <w:num w:numId="9">
    <w:abstractNumId w:val="20"/>
  </w:num>
  <w:num w:numId="10">
    <w:abstractNumId w:val="1"/>
  </w:num>
  <w:num w:numId="11">
    <w:abstractNumId w:val="3"/>
  </w:num>
  <w:num w:numId="12">
    <w:abstractNumId w:val="2"/>
  </w:num>
  <w:num w:numId="13">
    <w:abstractNumId w:val="9"/>
  </w:num>
  <w:num w:numId="14">
    <w:abstractNumId w:val="19"/>
  </w:num>
  <w:num w:numId="15">
    <w:abstractNumId w:val="4"/>
  </w:num>
  <w:num w:numId="16">
    <w:abstractNumId w:val="15"/>
  </w:num>
  <w:num w:numId="17">
    <w:abstractNumId w:val="6"/>
  </w:num>
  <w:num w:numId="18">
    <w:abstractNumId w:val="17"/>
  </w:num>
  <w:num w:numId="19">
    <w:abstractNumId w:val="7"/>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35"/>
    <w:rsid w:val="00004F25"/>
    <w:rsid w:val="000061DD"/>
    <w:rsid w:val="00014CF5"/>
    <w:rsid w:val="00021434"/>
    <w:rsid w:val="00025E1A"/>
    <w:rsid w:val="00030B68"/>
    <w:rsid w:val="000375AD"/>
    <w:rsid w:val="000559F1"/>
    <w:rsid w:val="00062A28"/>
    <w:rsid w:val="00064D5B"/>
    <w:rsid w:val="00066FF6"/>
    <w:rsid w:val="0007323C"/>
    <w:rsid w:val="00073529"/>
    <w:rsid w:val="00075FA9"/>
    <w:rsid w:val="00077723"/>
    <w:rsid w:val="000827B5"/>
    <w:rsid w:val="000A074A"/>
    <w:rsid w:val="000A1C32"/>
    <w:rsid w:val="000A4575"/>
    <w:rsid w:val="000A4FEC"/>
    <w:rsid w:val="000C01F4"/>
    <w:rsid w:val="000C48A8"/>
    <w:rsid w:val="000D0F6F"/>
    <w:rsid w:val="000D4D39"/>
    <w:rsid w:val="000D6355"/>
    <w:rsid w:val="000E28EF"/>
    <w:rsid w:val="000F6873"/>
    <w:rsid w:val="00106546"/>
    <w:rsid w:val="001147F4"/>
    <w:rsid w:val="001273E2"/>
    <w:rsid w:val="001528FE"/>
    <w:rsid w:val="00154B18"/>
    <w:rsid w:val="00172D50"/>
    <w:rsid w:val="001769CB"/>
    <w:rsid w:val="00182C97"/>
    <w:rsid w:val="001875C6"/>
    <w:rsid w:val="001A0A1E"/>
    <w:rsid w:val="001B77DF"/>
    <w:rsid w:val="001D3B2A"/>
    <w:rsid w:val="001D4D30"/>
    <w:rsid w:val="002049A0"/>
    <w:rsid w:val="002127C9"/>
    <w:rsid w:val="00222548"/>
    <w:rsid w:val="00222C22"/>
    <w:rsid w:val="00224321"/>
    <w:rsid w:val="002323E5"/>
    <w:rsid w:val="002448BF"/>
    <w:rsid w:val="0026176A"/>
    <w:rsid w:val="002777D9"/>
    <w:rsid w:val="002778DA"/>
    <w:rsid w:val="00283887"/>
    <w:rsid w:val="00296226"/>
    <w:rsid w:val="00296D00"/>
    <w:rsid w:val="00297584"/>
    <w:rsid w:val="002A16A7"/>
    <w:rsid w:val="002B75CA"/>
    <w:rsid w:val="002D1D37"/>
    <w:rsid w:val="002D67C7"/>
    <w:rsid w:val="002F4705"/>
    <w:rsid w:val="0031273D"/>
    <w:rsid w:val="00312BF4"/>
    <w:rsid w:val="00314675"/>
    <w:rsid w:val="003202FA"/>
    <w:rsid w:val="003329AA"/>
    <w:rsid w:val="00332E60"/>
    <w:rsid w:val="003412CC"/>
    <w:rsid w:val="0034537A"/>
    <w:rsid w:val="0036340B"/>
    <w:rsid w:val="0036676B"/>
    <w:rsid w:val="003670E6"/>
    <w:rsid w:val="00383153"/>
    <w:rsid w:val="00383CFF"/>
    <w:rsid w:val="0038473E"/>
    <w:rsid w:val="003855A1"/>
    <w:rsid w:val="003925F5"/>
    <w:rsid w:val="003A0FE1"/>
    <w:rsid w:val="003A14A6"/>
    <w:rsid w:val="003A5375"/>
    <w:rsid w:val="003A594B"/>
    <w:rsid w:val="003B026F"/>
    <w:rsid w:val="003B2179"/>
    <w:rsid w:val="003B3869"/>
    <w:rsid w:val="003B47C7"/>
    <w:rsid w:val="003C096A"/>
    <w:rsid w:val="003D0228"/>
    <w:rsid w:val="003D31D8"/>
    <w:rsid w:val="003F19D2"/>
    <w:rsid w:val="003F5F5C"/>
    <w:rsid w:val="00416C30"/>
    <w:rsid w:val="00417D82"/>
    <w:rsid w:val="004316FC"/>
    <w:rsid w:val="004361B9"/>
    <w:rsid w:val="004373F6"/>
    <w:rsid w:val="00440325"/>
    <w:rsid w:val="00447B84"/>
    <w:rsid w:val="0046706B"/>
    <w:rsid w:val="004A4310"/>
    <w:rsid w:val="004B2573"/>
    <w:rsid w:val="004C1D46"/>
    <w:rsid w:val="004D7EFF"/>
    <w:rsid w:val="004E159F"/>
    <w:rsid w:val="004E7637"/>
    <w:rsid w:val="004F3E83"/>
    <w:rsid w:val="0050624D"/>
    <w:rsid w:val="00510B53"/>
    <w:rsid w:val="005217A6"/>
    <w:rsid w:val="005340D4"/>
    <w:rsid w:val="005436CF"/>
    <w:rsid w:val="00550EA6"/>
    <w:rsid w:val="00555F45"/>
    <w:rsid w:val="00570CC7"/>
    <w:rsid w:val="00570FFA"/>
    <w:rsid w:val="00572E1C"/>
    <w:rsid w:val="0058381A"/>
    <w:rsid w:val="00584230"/>
    <w:rsid w:val="005845AA"/>
    <w:rsid w:val="00585440"/>
    <w:rsid w:val="005868BC"/>
    <w:rsid w:val="00586D60"/>
    <w:rsid w:val="00594040"/>
    <w:rsid w:val="00597AD7"/>
    <w:rsid w:val="005B0648"/>
    <w:rsid w:val="005C3F55"/>
    <w:rsid w:val="005D0B52"/>
    <w:rsid w:val="005D2F4A"/>
    <w:rsid w:val="005D3818"/>
    <w:rsid w:val="005D559D"/>
    <w:rsid w:val="005D7EE3"/>
    <w:rsid w:val="005E4E4B"/>
    <w:rsid w:val="005F50B9"/>
    <w:rsid w:val="00600033"/>
    <w:rsid w:val="00600FF3"/>
    <w:rsid w:val="006048D5"/>
    <w:rsid w:val="00604E28"/>
    <w:rsid w:val="0061200F"/>
    <w:rsid w:val="00617788"/>
    <w:rsid w:val="00620BFA"/>
    <w:rsid w:val="00622748"/>
    <w:rsid w:val="00624237"/>
    <w:rsid w:val="006252C5"/>
    <w:rsid w:val="00632838"/>
    <w:rsid w:val="006340D6"/>
    <w:rsid w:val="00641493"/>
    <w:rsid w:val="00661179"/>
    <w:rsid w:val="00665C3B"/>
    <w:rsid w:val="0067787C"/>
    <w:rsid w:val="00684586"/>
    <w:rsid w:val="006B7F1E"/>
    <w:rsid w:val="006C3029"/>
    <w:rsid w:val="006C32D0"/>
    <w:rsid w:val="006D5E1B"/>
    <w:rsid w:val="006E3414"/>
    <w:rsid w:val="006E732F"/>
    <w:rsid w:val="006F5384"/>
    <w:rsid w:val="00753733"/>
    <w:rsid w:val="007539A4"/>
    <w:rsid w:val="00755B66"/>
    <w:rsid w:val="00762BB1"/>
    <w:rsid w:val="00763406"/>
    <w:rsid w:val="00765369"/>
    <w:rsid w:val="00765551"/>
    <w:rsid w:val="00771942"/>
    <w:rsid w:val="007801A6"/>
    <w:rsid w:val="00787FC9"/>
    <w:rsid w:val="00791A8E"/>
    <w:rsid w:val="007A1E4A"/>
    <w:rsid w:val="007A530C"/>
    <w:rsid w:val="007B7DE5"/>
    <w:rsid w:val="007D1552"/>
    <w:rsid w:val="007F0EF7"/>
    <w:rsid w:val="007F4B66"/>
    <w:rsid w:val="00805229"/>
    <w:rsid w:val="008154D6"/>
    <w:rsid w:val="0082629B"/>
    <w:rsid w:val="0083181C"/>
    <w:rsid w:val="00842F4D"/>
    <w:rsid w:val="00845B8F"/>
    <w:rsid w:val="0086367B"/>
    <w:rsid w:val="00873D3D"/>
    <w:rsid w:val="008861C8"/>
    <w:rsid w:val="008A3A8C"/>
    <w:rsid w:val="008A5023"/>
    <w:rsid w:val="008A6783"/>
    <w:rsid w:val="008B113A"/>
    <w:rsid w:val="008B3AD2"/>
    <w:rsid w:val="008B73AD"/>
    <w:rsid w:val="008C1FAC"/>
    <w:rsid w:val="008D34F2"/>
    <w:rsid w:val="008D3BD9"/>
    <w:rsid w:val="008D5EC3"/>
    <w:rsid w:val="008E75D5"/>
    <w:rsid w:val="008F3C1A"/>
    <w:rsid w:val="008F582D"/>
    <w:rsid w:val="0091318E"/>
    <w:rsid w:val="00925ED2"/>
    <w:rsid w:val="00927E7D"/>
    <w:rsid w:val="0093001D"/>
    <w:rsid w:val="009305B5"/>
    <w:rsid w:val="00934441"/>
    <w:rsid w:val="009348CF"/>
    <w:rsid w:val="00942895"/>
    <w:rsid w:val="00947374"/>
    <w:rsid w:val="0095226C"/>
    <w:rsid w:val="00967E34"/>
    <w:rsid w:val="00974AEC"/>
    <w:rsid w:val="00981600"/>
    <w:rsid w:val="00995D95"/>
    <w:rsid w:val="009A1D26"/>
    <w:rsid w:val="009B0B08"/>
    <w:rsid w:val="009B597F"/>
    <w:rsid w:val="009D2175"/>
    <w:rsid w:val="009D302D"/>
    <w:rsid w:val="009D664A"/>
    <w:rsid w:val="009D6D1D"/>
    <w:rsid w:val="009F2B16"/>
    <w:rsid w:val="009F3D3B"/>
    <w:rsid w:val="00A12B3D"/>
    <w:rsid w:val="00A14E38"/>
    <w:rsid w:val="00A17A64"/>
    <w:rsid w:val="00A2481C"/>
    <w:rsid w:val="00A3092F"/>
    <w:rsid w:val="00A51BD2"/>
    <w:rsid w:val="00A53DE5"/>
    <w:rsid w:val="00A577FE"/>
    <w:rsid w:val="00A578AB"/>
    <w:rsid w:val="00A63170"/>
    <w:rsid w:val="00A70034"/>
    <w:rsid w:val="00A75D78"/>
    <w:rsid w:val="00A826C3"/>
    <w:rsid w:val="00A8638B"/>
    <w:rsid w:val="00A87302"/>
    <w:rsid w:val="00A87D0E"/>
    <w:rsid w:val="00A9059F"/>
    <w:rsid w:val="00A94487"/>
    <w:rsid w:val="00AB370F"/>
    <w:rsid w:val="00AB47FF"/>
    <w:rsid w:val="00AB48C1"/>
    <w:rsid w:val="00AC5028"/>
    <w:rsid w:val="00AE6464"/>
    <w:rsid w:val="00B164FD"/>
    <w:rsid w:val="00B31493"/>
    <w:rsid w:val="00B34EDA"/>
    <w:rsid w:val="00B42745"/>
    <w:rsid w:val="00B44FD1"/>
    <w:rsid w:val="00B45069"/>
    <w:rsid w:val="00B54492"/>
    <w:rsid w:val="00B61798"/>
    <w:rsid w:val="00B74742"/>
    <w:rsid w:val="00B80DA4"/>
    <w:rsid w:val="00B811F4"/>
    <w:rsid w:val="00B90A97"/>
    <w:rsid w:val="00B94AA9"/>
    <w:rsid w:val="00BA1623"/>
    <w:rsid w:val="00BA66D3"/>
    <w:rsid w:val="00BB2C50"/>
    <w:rsid w:val="00BC5637"/>
    <w:rsid w:val="00BE79E3"/>
    <w:rsid w:val="00BF3798"/>
    <w:rsid w:val="00BF5D3F"/>
    <w:rsid w:val="00BF6795"/>
    <w:rsid w:val="00C001E5"/>
    <w:rsid w:val="00C046E2"/>
    <w:rsid w:val="00C0592A"/>
    <w:rsid w:val="00C12EEA"/>
    <w:rsid w:val="00C151D8"/>
    <w:rsid w:val="00C204A9"/>
    <w:rsid w:val="00C227FC"/>
    <w:rsid w:val="00C257B2"/>
    <w:rsid w:val="00C36F6B"/>
    <w:rsid w:val="00C42CD7"/>
    <w:rsid w:val="00C5224E"/>
    <w:rsid w:val="00C9395C"/>
    <w:rsid w:val="00CA4CE8"/>
    <w:rsid w:val="00CA5A06"/>
    <w:rsid w:val="00CB227F"/>
    <w:rsid w:val="00CB2D00"/>
    <w:rsid w:val="00CB51CC"/>
    <w:rsid w:val="00CD1CB5"/>
    <w:rsid w:val="00CD4A25"/>
    <w:rsid w:val="00CD4B76"/>
    <w:rsid w:val="00CD6D7D"/>
    <w:rsid w:val="00CE1C05"/>
    <w:rsid w:val="00D00618"/>
    <w:rsid w:val="00D01BFC"/>
    <w:rsid w:val="00D01E78"/>
    <w:rsid w:val="00D02821"/>
    <w:rsid w:val="00D04183"/>
    <w:rsid w:val="00D04D96"/>
    <w:rsid w:val="00D106B9"/>
    <w:rsid w:val="00D11768"/>
    <w:rsid w:val="00D11E84"/>
    <w:rsid w:val="00D21CAA"/>
    <w:rsid w:val="00D22C35"/>
    <w:rsid w:val="00D24D0F"/>
    <w:rsid w:val="00D3318C"/>
    <w:rsid w:val="00D332B3"/>
    <w:rsid w:val="00D342B5"/>
    <w:rsid w:val="00D34B7E"/>
    <w:rsid w:val="00D43EA5"/>
    <w:rsid w:val="00D64421"/>
    <w:rsid w:val="00D66CBF"/>
    <w:rsid w:val="00D739F5"/>
    <w:rsid w:val="00D85A07"/>
    <w:rsid w:val="00D96CC4"/>
    <w:rsid w:val="00DA3245"/>
    <w:rsid w:val="00DA4766"/>
    <w:rsid w:val="00DB577C"/>
    <w:rsid w:val="00DE2567"/>
    <w:rsid w:val="00DE2E91"/>
    <w:rsid w:val="00DE748D"/>
    <w:rsid w:val="00DF0B31"/>
    <w:rsid w:val="00DF37FD"/>
    <w:rsid w:val="00E00FDA"/>
    <w:rsid w:val="00E06160"/>
    <w:rsid w:val="00E27B22"/>
    <w:rsid w:val="00E364B0"/>
    <w:rsid w:val="00E4425D"/>
    <w:rsid w:val="00E45588"/>
    <w:rsid w:val="00E53F8C"/>
    <w:rsid w:val="00E72DEF"/>
    <w:rsid w:val="00E804F4"/>
    <w:rsid w:val="00E8585F"/>
    <w:rsid w:val="00E876FA"/>
    <w:rsid w:val="00E90D08"/>
    <w:rsid w:val="00EC6F40"/>
    <w:rsid w:val="00EE0120"/>
    <w:rsid w:val="00EE0D95"/>
    <w:rsid w:val="00EF6CA8"/>
    <w:rsid w:val="00F25393"/>
    <w:rsid w:val="00F432F5"/>
    <w:rsid w:val="00F448ED"/>
    <w:rsid w:val="00F45575"/>
    <w:rsid w:val="00F531CD"/>
    <w:rsid w:val="00F75BAA"/>
    <w:rsid w:val="00F831FB"/>
    <w:rsid w:val="00FD2654"/>
    <w:rsid w:val="00FD7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A2178"/>
  <w15:docId w15:val="{F6DDF79B-5000-414E-A541-D96AA667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paragraph" w:styleId="Heading6">
    <w:name w:val="heading 6"/>
    <w:next w:val="Normal"/>
    <w:link w:val="Heading6Char"/>
    <w:uiPriority w:val="9"/>
    <w:unhideWhenUsed/>
    <w:qFormat/>
    <w:rsid w:val="000375AD"/>
    <w:pPr>
      <w:keepNext/>
      <w:keepLines/>
      <w:spacing w:before="117" w:after="8" w:line="250" w:lineRule="auto"/>
      <w:ind w:left="4314" w:hanging="10"/>
      <w:outlineLvl w:val="5"/>
    </w:pPr>
    <w:rPr>
      <w:rFonts w:ascii="Calibri" w:eastAsia="Calibri" w:hAnsi="Calibri" w:cs="Calibri"/>
      <w:i/>
      <w:color w:val="AF14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Black" w:hAnsi="Arial Black"/>
      <w:sz w:val="28"/>
    </w:rPr>
  </w:style>
  <w:style w:type="paragraph" w:styleId="ListParagraph">
    <w:name w:val="List Paragraph"/>
    <w:basedOn w:val="Normal"/>
    <w:uiPriority w:val="34"/>
    <w:qFormat/>
    <w:rsid w:val="001147F4"/>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34537A"/>
    <w:pPr>
      <w:tabs>
        <w:tab w:val="center" w:pos="4513"/>
        <w:tab w:val="right" w:pos="9026"/>
      </w:tabs>
    </w:pPr>
  </w:style>
  <w:style w:type="character" w:customStyle="1" w:styleId="HeaderChar">
    <w:name w:val="Header Char"/>
    <w:basedOn w:val="DefaultParagraphFont"/>
    <w:link w:val="Header"/>
    <w:rsid w:val="0034537A"/>
    <w:rPr>
      <w:sz w:val="24"/>
      <w:szCs w:val="24"/>
      <w:lang w:val="en-AU" w:eastAsia="en-US"/>
    </w:rPr>
  </w:style>
  <w:style w:type="paragraph" w:styleId="Footer">
    <w:name w:val="footer"/>
    <w:basedOn w:val="Normal"/>
    <w:link w:val="FooterChar"/>
    <w:uiPriority w:val="99"/>
    <w:rsid w:val="0034537A"/>
    <w:pPr>
      <w:tabs>
        <w:tab w:val="center" w:pos="4513"/>
        <w:tab w:val="right" w:pos="9026"/>
      </w:tabs>
    </w:pPr>
  </w:style>
  <w:style w:type="character" w:customStyle="1" w:styleId="FooterChar">
    <w:name w:val="Footer Char"/>
    <w:basedOn w:val="DefaultParagraphFont"/>
    <w:link w:val="Footer"/>
    <w:uiPriority w:val="99"/>
    <w:rsid w:val="0034537A"/>
    <w:rPr>
      <w:sz w:val="24"/>
      <w:szCs w:val="24"/>
      <w:lang w:val="en-AU" w:eastAsia="en-US"/>
    </w:rPr>
  </w:style>
  <w:style w:type="character" w:customStyle="1" w:styleId="TitleChar">
    <w:name w:val="Title Char"/>
    <w:basedOn w:val="DefaultParagraphFont"/>
    <w:link w:val="Title"/>
    <w:rsid w:val="00297584"/>
    <w:rPr>
      <w:rFonts w:ascii="Arial Black" w:hAnsi="Arial Black"/>
      <w:sz w:val="28"/>
      <w:szCs w:val="24"/>
      <w:lang w:val="en-AU" w:eastAsia="en-US"/>
    </w:rPr>
  </w:style>
  <w:style w:type="table" w:customStyle="1" w:styleId="TableGrid">
    <w:name w:val="TableGrid"/>
    <w:rsid w:val="006E341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0375AD"/>
    <w:rPr>
      <w:rFonts w:ascii="Calibri" w:eastAsia="Calibri" w:hAnsi="Calibri" w:cs="Calibri"/>
      <w:i/>
      <w:color w:val="AF1439"/>
      <w:szCs w:val="22"/>
    </w:rPr>
  </w:style>
  <w:style w:type="paragraph" w:styleId="BalloonText">
    <w:name w:val="Balloon Text"/>
    <w:basedOn w:val="Normal"/>
    <w:link w:val="BalloonTextChar"/>
    <w:rsid w:val="00DF0B31"/>
    <w:rPr>
      <w:rFonts w:ascii="Segoe UI" w:hAnsi="Segoe UI" w:cs="Segoe UI"/>
      <w:sz w:val="18"/>
      <w:szCs w:val="18"/>
    </w:rPr>
  </w:style>
  <w:style w:type="character" w:customStyle="1" w:styleId="BalloonTextChar">
    <w:name w:val="Balloon Text Char"/>
    <w:basedOn w:val="DefaultParagraphFont"/>
    <w:link w:val="BalloonText"/>
    <w:rsid w:val="00DF0B31"/>
    <w:rPr>
      <w:rFonts w:ascii="Segoe UI" w:hAnsi="Segoe UI" w:cs="Segoe UI"/>
      <w:sz w:val="18"/>
      <w:szCs w:val="18"/>
      <w:lang w:val="en-AU" w:eastAsia="en-US"/>
    </w:rPr>
  </w:style>
  <w:style w:type="character" w:styleId="CommentReference">
    <w:name w:val="annotation reference"/>
    <w:basedOn w:val="DefaultParagraphFont"/>
    <w:rsid w:val="00A2481C"/>
    <w:rPr>
      <w:sz w:val="16"/>
      <w:szCs w:val="16"/>
    </w:rPr>
  </w:style>
  <w:style w:type="paragraph" w:styleId="CommentText">
    <w:name w:val="annotation text"/>
    <w:basedOn w:val="Normal"/>
    <w:link w:val="CommentTextChar"/>
    <w:rsid w:val="00A2481C"/>
    <w:rPr>
      <w:sz w:val="20"/>
      <w:szCs w:val="20"/>
    </w:rPr>
  </w:style>
  <w:style w:type="character" w:customStyle="1" w:styleId="CommentTextChar">
    <w:name w:val="Comment Text Char"/>
    <w:basedOn w:val="DefaultParagraphFont"/>
    <w:link w:val="CommentText"/>
    <w:rsid w:val="00A2481C"/>
    <w:rPr>
      <w:lang w:val="en-AU" w:eastAsia="en-US"/>
    </w:rPr>
  </w:style>
  <w:style w:type="paragraph" w:styleId="CommentSubject">
    <w:name w:val="annotation subject"/>
    <w:basedOn w:val="CommentText"/>
    <w:next w:val="CommentText"/>
    <w:link w:val="CommentSubjectChar"/>
    <w:rsid w:val="00A2481C"/>
    <w:rPr>
      <w:b/>
      <w:bCs/>
    </w:rPr>
  </w:style>
  <w:style w:type="character" w:customStyle="1" w:styleId="CommentSubjectChar">
    <w:name w:val="Comment Subject Char"/>
    <w:basedOn w:val="CommentTextChar"/>
    <w:link w:val="CommentSubject"/>
    <w:rsid w:val="00A2481C"/>
    <w:rPr>
      <w:b/>
      <w:bCs/>
      <w:lang w:val="en-AU" w:eastAsia="en-US"/>
    </w:rPr>
  </w:style>
  <w:style w:type="character" w:styleId="Hyperlink">
    <w:name w:val="Hyperlink"/>
    <w:basedOn w:val="DefaultParagraphFont"/>
    <w:uiPriority w:val="99"/>
    <w:semiHidden/>
    <w:unhideWhenUsed/>
    <w:rsid w:val="00314675"/>
    <w:rPr>
      <w:color w:val="0000FF"/>
      <w:u w:val="single"/>
    </w:rPr>
  </w:style>
  <w:style w:type="character" w:styleId="FollowedHyperlink">
    <w:name w:val="FollowedHyperlink"/>
    <w:basedOn w:val="DefaultParagraphFont"/>
    <w:uiPriority w:val="99"/>
    <w:semiHidden/>
    <w:unhideWhenUsed/>
    <w:rsid w:val="00314675"/>
    <w:rPr>
      <w:color w:val="800080"/>
      <w:u w:val="single"/>
    </w:rPr>
  </w:style>
  <w:style w:type="paragraph" w:customStyle="1" w:styleId="xl65">
    <w:name w:val="xl65"/>
    <w:basedOn w:val="Normal"/>
    <w:rsid w:val="00314675"/>
    <w:pPr>
      <w:spacing w:before="100" w:beforeAutospacing="1" w:after="100" w:afterAutospacing="1"/>
      <w:textAlignment w:val="top"/>
    </w:pPr>
    <w:rPr>
      <w:lang w:eastAsia="en-AU"/>
    </w:rPr>
  </w:style>
  <w:style w:type="paragraph" w:customStyle="1" w:styleId="xl66">
    <w:name w:val="xl66"/>
    <w:basedOn w:val="Normal"/>
    <w:rsid w:val="00314675"/>
    <w:pPr>
      <w:spacing w:before="100" w:beforeAutospacing="1" w:after="100" w:afterAutospacing="1"/>
      <w:textAlignment w:val="top"/>
    </w:pPr>
    <w:rPr>
      <w:lang w:eastAsia="en-AU"/>
    </w:rPr>
  </w:style>
  <w:style w:type="paragraph" w:customStyle="1" w:styleId="xl67">
    <w:name w:val="xl67"/>
    <w:basedOn w:val="Normal"/>
    <w:rsid w:val="00314675"/>
    <w:pPr>
      <w:spacing w:before="100" w:beforeAutospacing="1" w:after="100" w:afterAutospacing="1"/>
      <w:textAlignment w:val="top"/>
    </w:pPr>
    <w:rPr>
      <w:b/>
      <w:bCs/>
      <w:lang w:eastAsia="en-AU"/>
    </w:rPr>
  </w:style>
  <w:style w:type="paragraph" w:customStyle="1" w:styleId="xl68">
    <w:name w:val="xl68"/>
    <w:basedOn w:val="Normal"/>
    <w:rsid w:val="00314675"/>
    <w:pPr>
      <w:pBdr>
        <w:top w:val="single" w:sz="4" w:space="0" w:color="auto"/>
        <w:left w:val="single" w:sz="4" w:space="0" w:color="auto"/>
        <w:bottom w:val="single" w:sz="4" w:space="0" w:color="auto"/>
        <w:right w:val="single" w:sz="4" w:space="0" w:color="auto"/>
      </w:pBdr>
      <w:shd w:val="clear" w:color="DCE6F1" w:fill="F2F2F2"/>
      <w:spacing w:before="100" w:beforeAutospacing="1" w:after="100" w:afterAutospacing="1"/>
      <w:textAlignment w:val="top"/>
    </w:pPr>
    <w:rPr>
      <w:b/>
      <w:bCs/>
      <w:sz w:val="18"/>
      <w:szCs w:val="18"/>
      <w:lang w:eastAsia="en-AU"/>
    </w:rPr>
  </w:style>
  <w:style w:type="paragraph" w:customStyle="1" w:styleId="xl69">
    <w:name w:val="xl69"/>
    <w:basedOn w:val="Normal"/>
    <w:rsid w:val="00314675"/>
    <w:pPr>
      <w:pBdr>
        <w:top w:val="single" w:sz="4" w:space="0" w:color="auto"/>
        <w:left w:val="single" w:sz="4" w:space="0" w:color="auto"/>
        <w:bottom w:val="single" w:sz="4" w:space="0" w:color="auto"/>
        <w:right w:val="single" w:sz="4" w:space="0" w:color="auto"/>
      </w:pBdr>
      <w:shd w:val="clear" w:color="DCE6F1" w:fill="F2F2F2"/>
      <w:spacing w:before="100" w:beforeAutospacing="1" w:after="100" w:afterAutospacing="1"/>
      <w:textAlignment w:val="top"/>
    </w:pPr>
    <w:rPr>
      <w:b/>
      <w:bCs/>
      <w:sz w:val="18"/>
      <w:szCs w:val="18"/>
      <w:lang w:eastAsia="en-AU"/>
    </w:rPr>
  </w:style>
  <w:style w:type="paragraph" w:customStyle="1" w:styleId="xl70">
    <w:name w:val="xl70"/>
    <w:basedOn w:val="Normal"/>
    <w:rsid w:val="00314675"/>
    <w:pPr>
      <w:spacing w:before="100" w:beforeAutospacing="1" w:after="100" w:afterAutospacing="1"/>
      <w:textAlignment w:val="top"/>
    </w:pPr>
    <w:rPr>
      <w:lang w:eastAsia="en-AU"/>
    </w:rPr>
  </w:style>
  <w:style w:type="paragraph" w:customStyle="1" w:styleId="xl71">
    <w:name w:val="xl71"/>
    <w:basedOn w:val="Normal"/>
    <w:rsid w:val="003146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AU"/>
    </w:rPr>
  </w:style>
  <w:style w:type="paragraph" w:customStyle="1" w:styleId="xl72">
    <w:name w:val="xl72"/>
    <w:basedOn w:val="Normal"/>
    <w:rsid w:val="003146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AU"/>
    </w:rPr>
  </w:style>
  <w:style w:type="paragraph" w:customStyle="1" w:styleId="xl73">
    <w:name w:val="xl73"/>
    <w:basedOn w:val="Normal"/>
    <w:rsid w:val="00314675"/>
    <w:pPr>
      <w:pBdr>
        <w:top w:val="single" w:sz="4" w:space="0" w:color="auto"/>
        <w:left w:val="single" w:sz="4" w:space="0" w:color="auto"/>
        <w:right w:val="single" w:sz="4" w:space="0" w:color="auto"/>
      </w:pBdr>
      <w:spacing w:before="100" w:beforeAutospacing="1" w:after="100" w:afterAutospacing="1"/>
      <w:textAlignment w:val="top"/>
    </w:pPr>
    <w:rPr>
      <w:sz w:val="18"/>
      <w:szCs w:val="18"/>
      <w:lang w:eastAsia="en-AU"/>
    </w:rPr>
  </w:style>
  <w:style w:type="paragraph" w:customStyle="1" w:styleId="xl74">
    <w:name w:val="xl74"/>
    <w:basedOn w:val="Normal"/>
    <w:rsid w:val="00314675"/>
    <w:pPr>
      <w:pBdr>
        <w:top w:val="single" w:sz="4" w:space="0" w:color="auto"/>
        <w:left w:val="single" w:sz="4" w:space="0" w:color="auto"/>
        <w:right w:val="single" w:sz="4" w:space="0" w:color="auto"/>
      </w:pBdr>
      <w:spacing w:before="100" w:beforeAutospacing="1" w:after="100" w:afterAutospacing="1"/>
      <w:textAlignment w:val="top"/>
    </w:pPr>
    <w:rPr>
      <w:sz w:val="18"/>
      <w:szCs w:val="18"/>
      <w:lang w:eastAsia="en-AU"/>
    </w:rPr>
  </w:style>
  <w:style w:type="paragraph" w:customStyle="1" w:styleId="xl75">
    <w:name w:val="xl75"/>
    <w:basedOn w:val="Normal"/>
    <w:rsid w:val="00314675"/>
    <w:pPr>
      <w:pBdr>
        <w:top w:val="single" w:sz="4" w:space="0" w:color="auto"/>
        <w:left w:val="single" w:sz="4" w:space="0" w:color="auto"/>
        <w:bottom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76">
    <w:name w:val="xl76"/>
    <w:basedOn w:val="Normal"/>
    <w:rsid w:val="00314675"/>
    <w:pPr>
      <w:pBdr>
        <w:top w:val="single" w:sz="4" w:space="0" w:color="auto"/>
        <w:bottom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77">
    <w:name w:val="xl77"/>
    <w:basedOn w:val="Normal"/>
    <w:rsid w:val="00314675"/>
    <w:pPr>
      <w:pBdr>
        <w:top w:val="single" w:sz="4" w:space="0" w:color="auto"/>
        <w:bottom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78">
    <w:name w:val="xl78"/>
    <w:basedOn w:val="Normal"/>
    <w:rsid w:val="00314675"/>
    <w:pPr>
      <w:pBdr>
        <w:top w:val="single" w:sz="4" w:space="0" w:color="auto"/>
        <w:bottom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79">
    <w:name w:val="xl79"/>
    <w:basedOn w:val="Normal"/>
    <w:rsid w:val="00314675"/>
    <w:pPr>
      <w:pBdr>
        <w:top w:val="single" w:sz="4" w:space="0" w:color="auto"/>
        <w:bottom w:val="single" w:sz="4" w:space="0" w:color="auto"/>
        <w:right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80">
    <w:name w:val="xl80"/>
    <w:basedOn w:val="Normal"/>
    <w:rsid w:val="0031467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81">
    <w:name w:val="xl81"/>
    <w:basedOn w:val="Normal"/>
    <w:rsid w:val="00314675"/>
    <w:pPr>
      <w:pBdr>
        <w:left w:val="single" w:sz="4" w:space="0" w:color="auto"/>
        <w:bottom w:val="single" w:sz="4" w:space="0" w:color="auto"/>
        <w:right w:val="single" w:sz="4" w:space="0" w:color="auto"/>
      </w:pBdr>
      <w:spacing w:before="100" w:beforeAutospacing="1" w:after="100" w:afterAutospacing="1"/>
      <w:textAlignment w:val="top"/>
    </w:pPr>
    <w:rPr>
      <w:sz w:val="18"/>
      <w:szCs w:val="18"/>
      <w:lang w:eastAsia="en-AU"/>
    </w:rPr>
  </w:style>
  <w:style w:type="paragraph" w:customStyle="1" w:styleId="xl82">
    <w:name w:val="xl82"/>
    <w:basedOn w:val="Normal"/>
    <w:rsid w:val="00314675"/>
    <w:pPr>
      <w:pBdr>
        <w:left w:val="single" w:sz="4" w:space="0" w:color="auto"/>
        <w:bottom w:val="single" w:sz="4" w:space="0" w:color="auto"/>
        <w:right w:val="single" w:sz="4" w:space="0" w:color="auto"/>
      </w:pBdr>
      <w:spacing w:before="100" w:beforeAutospacing="1" w:after="100" w:afterAutospacing="1"/>
      <w:textAlignment w:val="top"/>
    </w:pPr>
    <w:rPr>
      <w:sz w:val="18"/>
      <w:szCs w:val="18"/>
      <w:lang w:eastAsia="en-AU"/>
    </w:rPr>
  </w:style>
  <w:style w:type="paragraph" w:customStyle="1" w:styleId="xl83">
    <w:name w:val="xl83"/>
    <w:basedOn w:val="Normal"/>
    <w:rsid w:val="00314675"/>
    <w:pPr>
      <w:pBdr>
        <w:top w:val="single" w:sz="4" w:space="0" w:color="auto"/>
        <w:bottom w:val="single" w:sz="4" w:space="0" w:color="auto"/>
        <w:right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84">
    <w:name w:val="xl84"/>
    <w:basedOn w:val="Normal"/>
    <w:rsid w:val="00314675"/>
    <w:pPr>
      <w:pBdr>
        <w:top w:val="single" w:sz="4" w:space="0" w:color="auto"/>
        <w:left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85">
    <w:name w:val="xl85"/>
    <w:basedOn w:val="Normal"/>
    <w:rsid w:val="00314675"/>
    <w:pPr>
      <w:pBdr>
        <w:top w:val="single" w:sz="4" w:space="0" w:color="auto"/>
        <w:right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86">
    <w:name w:val="xl86"/>
    <w:basedOn w:val="Normal"/>
    <w:rsid w:val="00314675"/>
    <w:pPr>
      <w:pBdr>
        <w:top w:val="single" w:sz="4" w:space="0" w:color="auto"/>
        <w:bottom w:val="single" w:sz="4" w:space="0" w:color="auto"/>
        <w:right w:val="single" w:sz="4" w:space="0" w:color="auto"/>
      </w:pBdr>
      <w:shd w:val="clear" w:color="DCE6F1" w:fill="F2F2F2"/>
      <w:spacing w:before="100" w:beforeAutospacing="1" w:after="100" w:afterAutospacing="1"/>
      <w:textAlignment w:val="top"/>
    </w:pPr>
    <w:rPr>
      <w:b/>
      <w:bCs/>
      <w:sz w:val="18"/>
      <w:szCs w:val="18"/>
      <w:lang w:eastAsia="en-AU"/>
    </w:rPr>
  </w:style>
  <w:style w:type="paragraph" w:customStyle="1" w:styleId="xl87">
    <w:name w:val="xl87"/>
    <w:basedOn w:val="Normal"/>
    <w:rsid w:val="00314675"/>
    <w:pPr>
      <w:pBdr>
        <w:top w:val="single" w:sz="4" w:space="0" w:color="auto"/>
        <w:bottom w:val="single" w:sz="4" w:space="0" w:color="auto"/>
        <w:right w:val="single" w:sz="4" w:space="0" w:color="auto"/>
      </w:pBdr>
      <w:shd w:val="clear" w:color="DCE6F1" w:fill="F2F2F2"/>
      <w:spacing w:before="100" w:beforeAutospacing="1" w:after="100" w:afterAutospacing="1"/>
      <w:textAlignment w:val="top"/>
    </w:pPr>
    <w:rPr>
      <w:b/>
      <w:bCs/>
      <w:sz w:val="18"/>
      <w:szCs w:val="18"/>
      <w:lang w:eastAsia="en-AU"/>
    </w:rPr>
  </w:style>
  <w:style w:type="paragraph" w:customStyle="1" w:styleId="xl88">
    <w:name w:val="xl88"/>
    <w:basedOn w:val="Normal"/>
    <w:rsid w:val="00314675"/>
    <w:pPr>
      <w:pBdr>
        <w:top w:val="single" w:sz="4" w:space="0" w:color="auto"/>
        <w:left w:val="single" w:sz="4" w:space="0" w:color="auto"/>
        <w:bottom w:val="single" w:sz="4" w:space="0" w:color="auto"/>
        <w:right w:val="single" w:sz="4" w:space="0" w:color="auto"/>
      </w:pBdr>
      <w:shd w:val="clear" w:color="DCE6F1" w:fill="F2F2F2"/>
      <w:spacing w:before="100" w:beforeAutospacing="1" w:after="100" w:afterAutospacing="1"/>
      <w:textAlignment w:val="top"/>
    </w:pPr>
    <w:rPr>
      <w:b/>
      <w:bCs/>
      <w:sz w:val="18"/>
      <w:szCs w:val="18"/>
      <w:lang w:eastAsia="en-AU"/>
    </w:rPr>
  </w:style>
  <w:style w:type="paragraph" w:customStyle="1" w:styleId="xl89">
    <w:name w:val="xl89"/>
    <w:basedOn w:val="Normal"/>
    <w:rsid w:val="00314675"/>
    <w:pPr>
      <w:pBdr>
        <w:top w:val="single" w:sz="4" w:space="0" w:color="auto"/>
        <w:left w:val="single" w:sz="4" w:space="0" w:color="auto"/>
        <w:right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90">
    <w:name w:val="xl90"/>
    <w:basedOn w:val="Normal"/>
    <w:rsid w:val="003146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en-AU"/>
    </w:rPr>
  </w:style>
  <w:style w:type="paragraph" w:customStyle="1" w:styleId="xl91">
    <w:name w:val="xl91"/>
    <w:basedOn w:val="Normal"/>
    <w:rsid w:val="00314675"/>
    <w:pPr>
      <w:pBdr>
        <w:left w:val="single" w:sz="4" w:space="0" w:color="auto"/>
        <w:right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92">
    <w:name w:val="xl92"/>
    <w:basedOn w:val="Normal"/>
    <w:rsid w:val="00314675"/>
    <w:pPr>
      <w:pBdr>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93">
    <w:name w:val="xl93"/>
    <w:basedOn w:val="Normal"/>
    <w:rsid w:val="00314675"/>
    <w:pPr>
      <w:pBdr>
        <w:top w:val="single" w:sz="4" w:space="0" w:color="auto"/>
        <w:left w:val="single" w:sz="4" w:space="0" w:color="auto"/>
        <w:right w:val="single" w:sz="4" w:space="0" w:color="auto"/>
      </w:pBdr>
      <w:spacing w:before="100" w:beforeAutospacing="1" w:after="100" w:afterAutospacing="1"/>
      <w:textAlignment w:val="top"/>
    </w:pPr>
    <w:rPr>
      <w:sz w:val="18"/>
      <w:szCs w:val="18"/>
      <w:lang w:eastAsia="en-AU"/>
    </w:rPr>
  </w:style>
  <w:style w:type="paragraph" w:customStyle="1" w:styleId="xl94">
    <w:name w:val="xl94"/>
    <w:basedOn w:val="Normal"/>
    <w:rsid w:val="00314675"/>
    <w:pPr>
      <w:pBdr>
        <w:top w:val="single" w:sz="4" w:space="0" w:color="auto"/>
        <w:left w:val="single" w:sz="4" w:space="0" w:color="auto"/>
        <w:bottom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95">
    <w:name w:val="xl95"/>
    <w:basedOn w:val="Normal"/>
    <w:rsid w:val="00314675"/>
    <w:pPr>
      <w:pBdr>
        <w:top w:val="single" w:sz="4" w:space="0" w:color="auto"/>
        <w:bottom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96">
    <w:name w:val="xl96"/>
    <w:basedOn w:val="Normal"/>
    <w:rsid w:val="00314675"/>
    <w:pPr>
      <w:pBdr>
        <w:left w:val="single" w:sz="4" w:space="0" w:color="auto"/>
        <w:bottom w:val="single" w:sz="4" w:space="0" w:color="auto"/>
        <w:right w:val="single" w:sz="4" w:space="0" w:color="auto"/>
      </w:pBdr>
      <w:spacing w:before="100" w:beforeAutospacing="1" w:after="100" w:afterAutospacing="1"/>
      <w:textAlignment w:val="top"/>
    </w:pPr>
    <w:rPr>
      <w:sz w:val="18"/>
      <w:szCs w:val="18"/>
      <w:lang w:eastAsia="en-AU"/>
    </w:rPr>
  </w:style>
  <w:style w:type="paragraph" w:customStyle="1" w:styleId="xl97">
    <w:name w:val="xl97"/>
    <w:basedOn w:val="Normal"/>
    <w:rsid w:val="0031467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98">
    <w:name w:val="xl98"/>
    <w:basedOn w:val="Normal"/>
    <w:rsid w:val="00314675"/>
    <w:pPr>
      <w:pBdr>
        <w:top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99">
    <w:name w:val="xl99"/>
    <w:basedOn w:val="Normal"/>
    <w:rsid w:val="00314675"/>
    <w:pPr>
      <w:pBdr>
        <w:top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100">
    <w:name w:val="xl100"/>
    <w:basedOn w:val="Normal"/>
    <w:rsid w:val="00314675"/>
    <w:pPr>
      <w:pBdr>
        <w:top w:val="single" w:sz="4" w:space="0" w:color="auto"/>
        <w:left w:val="single" w:sz="4" w:space="0" w:color="auto"/>
        <w:bottom w:val="single" w:sz="4" w:space="0" w:color="auto"/>
      </w:pBdr>
      <w:shd w:val="clear" w:color="DCE6F1" w:fill="F2F2F2"/>
      <w:spacing w:before="100" w:beforeAutospacing="1" w:after="100" w:afterAutospacing="1"/>
      <w:textAlignment w:val="top"/>
    </w:pPr>
    <w:rPr>
      <w:b/>
      <w:bCs/>
      <w:sz w:val="18"/>
      <w:szCs w:val="18"/>
      <w:lang w:eastAsia="en-AU"/>
    </w:rPr>
  </w:style>
  <w:style w:type="paragraph" w:customStyle="1" w:styleId="xl101">
    <w:name w:val="xl101"/>
    <w:basedOn w:val="Normal"/>
    <w:rsid w:val="00314675"/>
    <w:pPr>
      <w:pBdr>
        <w:top w:val="single" w:sz="4" w:space="0" w:color="auto"/>
        <w:bottom w:val="single" w:sz="4" w:space="0" w:color="auto"/>
      </w:pBdr>
      <w:shd w:val="clear" w:color="DCE6F1" w:fill="F2F2F2"/>
      <w:spacing w:before="100" w:beforeAutospacing="1" w:after="100" w:afterAutospacing="1"/>
      <w:textAlignment w:val="top"/>
    </w:pPr>
    <w:rPr>
      <w:b/>
      <w:bCs/>
      <w:sz w:val="18"/>
      <w:szCs w:val="18"/>
      <w:lang w:eastAsia="en-AU"/>
    </w:rPr>
  </w:style>
  <w:style w:type="paragraph" w:customStyle="1" w:styleId="xl102">
    <w:name w:val="xl102"/>
    <w:basedOn w:val="Normal"/>
    <w:rsid w:val="00314675"/>
    <w:pPr>
      <w:pBdr>
        <w:top w:val="single" w:sz="4" w:space="0" w:color="auto"/>
        <w:bottom w:val="single" w:sz="4" w:space="0" w:color="auto"/>
      </w:pBdr>
      <w:shd w:val="clear" w:color="DCE6F1" w:fill="F2F2F2"/>
      <w:spacing w:before="100" w:beforeAutospacing="1" w:after="100" w:afterAutospacing="1"/>
      <w:textAlignment w:val="top"/>
    </w:pPr>
    <w:rPr>
      <w:b/>
      <w:bCs/>
      <w:sz w:val="18"/>
      <w:szCs w:val="18"/>
      <w:lang w:eastAsia="en-AU"/>
    </w:rPr>
  </w:style>
  <w:style w:type="paragraph" w:customStyle="1" w:styleId="xl103">
    <w:name w:val="xl103"/>
    <w:basedOn w:val="Normal"/>
    <w:rsid w:val="00314675"/>
    <w:pPr>
      <w:shd w:val="clear" w:color="000000" w:fill="F2F2F2"/>
      <w:spacing w:before="100" w:beforeAutospacing="1" w:after="100" w:afterAutospacing="1"/>
      <w:textAlignment w:val="top"/>
    </w:pPr>
    <w:rPr>
      <w:b/>
      <w:bCs/>
      <w:sz w:val="18"/>
      <w:szCs w:val="18"/>
      <w:lang w:eastAsia="en-AU"/>
    </w:rPr>
  </w:style>
  <w:style w:type="paragraph" w:customStyle="1" w:styleId="xl104">
    <w:name w:val="xl104"/>
    <w:basedOn w:val="Normal"/>
    <w:rsid w:val="00314675"/>
    <w:pPr>
      <w:spacing w:before="100" w:beforeAutospacing="1" w:after="100" w:afterAutospacing="1"/>
      <w:textAlignment w:val="top"/>
    </w:pPr>
    <w:rPr>
      <w:b/>
      <w:bCs/>
      <w:sz w:val="18"/>
      <w:szCs w:val="18"/>
      <w:lang w:eastAsia="en-AU"/>
    </w:rPr>
  </w:style>
  <w:style w:type="paragraph" w:customStyle="1" w:styleId="xl105">
    <w:name w:val="xl105"/>
    <w:basedOn w:val="Normal"/>
    <w:rsid w:val="00314675"/>
    <w:pPr>
      <w:spacing w:before="100" w:beforeAutospacing="1" w:after="100" w:afterAutospacing="1"/>
      <w:textAlignment w:val="top"/>
    </w:pPr>
    <w:rPr>
      <w:sz w:val="18"/>
      <w:szCs w:val="18"/>
      <w:lang w:eastAsia="en-AU"/>
    </w:rPr>
  </w:style>
  <w:style w:type="paragraph" w:customStyle="1" w:styleId="xl106">
    <w:name w:val="xl106"/>
    <w:basedOn w:val="Normal"/>
    <w:rsid w:val="00314675"/>
    <w:pPr>
      <w:spacing w:before="100" w:beforeAutospacing="1" w:after="100" w:afterAutospacing="1"/>
      <w:textAlignment w:val="top"/>
    </w:pPr>
    <w:rPr>
      <w:sz w:val="18"/>
      <w:szCs w:val="18"/>
      <w:lang w:eastAsia="en-AU"/>
    </w:rPr>
  </w:style>
  <w:style w:type="paragraph" w:customStyle="1" w:styleId="xl107">
    <w:name w:val="xl107"/>
    <w:basedOn w:val="Normal"/>
    <w:rsid w:val="00314675"/>
    <w:pPr>
      <w:spacing w:before="100" w:beforeAutospacing="1" w:after="100" w:afterAutospacing="1"/>
      <w:textAlignment w:val="top"/>
    </w:pPr>
    <w:rPr>
      <w:sz w:val="18"/>
      <w:szCs w:val="18"/>
      <w:lang w:eastAsia="en-AU"/>
    </w:rPr>
  </w:style>
  <w:style w:type="paragraph" w:customStyle="1" w:styleId="xl108">
    <w:name w:val="xl108"/>
    <w:basedOn w:val="Normal"/>
    <w:rsid w:val="00314675"/>
    <w:pPr>
      <w:pBdr>
        <w:bottom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109">
    <w:name w:val="xl109"/>
    <w:basedOn w:val="Normal"/>
    <w:rsid w:val="00314675"/>
    <w:pPr>
      <w:pBdr>
        <w:bottom w:val="single" w:sz="4" w:space="0" w:color="auto"/>
      </w:pBdr>
      <w:spacing w:before="100" w:beforeAutospacing="1" w:after="100" w:afterAutospacing="1"/>
      <w:textAlignment w:val="top"/>
    </w:pPr>
    <w:rPr>
      <w:sz w:val="18"/>
      <w:szCs w:val="18"/>
      <w:lang w:eastAsia="en-AU"/>
    </w:rPr>
  </w:style>
  <w:style w:type="paragraph" w:customStyle="1" w:styleId="xl110">
    <w:name w:val="xl110"/>
    <w:basedOn w:val="Normal"/>
    <w:rsid w:val="00314675"/>
    <w:pPr>
      <w:pBdr>
        <w:bottom w:val="single" w:sz="4" w:space="0" w:color="auto"/>
      </w:pBdr>
      <w:spacing w:before="100" w:beforeAutospacing="1" w:after="100" w:afterAutospacing="1"/>
      <w:textAlignment w:val="top"/>
    </w:pPr>
    <w:rPr>
      <w:sz w:val="18"/>
      <w:szCs w:val="18"/>
      <w:lang w:eastAsia="en-AU"/>
    </w:rPr>
  </w:style>
  <w:style w:type="paragraph" w:customStyle="1" w:styleId="xl111">
    <w:name w:val="xl111"/>
    <w:basedOn w:val="Normal"/>
    <w:rsid w:val="00314675"/>
    <w:pPr>
      <w:pBdr>
        <w:bottom w:val="single" w:sz="4" w:space="0" w:color="auto"/>
      </w:pBdr>
      <w:spacing w:before="100" w:beforeAutospacing="1" w:after="100" w:afterAutospacing="1"/>
      <w:textAlignment w:val="top"/>
    </w:pPr>
    <w:rPr>
      <w:sz w:val="18"/>
      <w:szCs w:val="18"/>
      <w:lang w:eastAsia="en-AU"/>
    </w:rPr>
  </w:style>
  <w:style w:type="paragraph" w:customStyle="1" w:styleId="xl112">
    <w:name w:val="xl112"/>
    <w:basedOn w:val="Normal"/>
    <w:rsid w:val="00314675"/>
    <w:pPr>
      <w:pBdr>
        <w:bottom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113">
    <w:name w:val="xl113"/>
    <w:basedOn w:val="Normal"/>
    <w:rsid w:val="00314675"/>
    <w:pPr>
      <w:pBdr>
        <w:left w:val="single" w:sz="4" w:space="0" w:color="auto"/>
        <w:bottom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114">
    <w:name w:val="xl114"/>
    <w:basedOn w:val="Normal"/>
    <w:rsid w:val="00314675"/>
    <w:pPr>
      <w:pBdr>
        <w:bottom w:val="single" w:sz="4" w:space="0" w:color="auto"/>
        <w:right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115">
    <w:name w:val="xl115"/>
    <w:basedOn w:val="Normal"/>
    <w:rsid w:val="00314675"/>
    <w:pPr>
      <w:pBdr>
        <w:bottom w:val="single" w:sz="4" w:space="0" w:color="auto"/>
        <w:right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116">
    <w:name w:val="xl116"/>
    <w:basedOn w:val="Normal"/>
    <w:rsid w:val="00314675"/>
    <w:pPr>
      <w:pBdr>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117">
    <w:name w:val="xl117"/>
    <w:basedOn w:val="Normal"/>
    <w:rsid w:val="00314675"/>
    <w:pPr>
      <w:pBdr>
        <w:top w:val="single" w:sz="4" w:space="0" w:color="auto"/>
        <w:bottom w:val="single" w:sz="4" w:space="0" w:color="auto"/>
      </w:pBdr>
      <w:spacing w:before="100" w:beforeAutospacing="1" w:after="100" w:afterAutospacing="1"/>
      <w:textAlignment w:val="top"/>
    </w:pPr>
    <w:rPr>
      <w:sz w:val="18"/>
      <w:szCs w:val="18"/>
      <w:lang w:eastAsia="en-AU"/>
    </w:rPr>
  </w:style>
  <w:style w:type="paragraph" w:customStyle="1" w:styleId="xl118">
    <w:name w:val="xl118"/>
    <w:basedOn w:val="Normal"/>
    <w:rsid w:val="00314675"/>
    <w:pPr>
      <w:pBdr>
        <w:top w:val="single" w:sz="4" w:space="0" w:color="auto"/>
        <w:bottom w:val="single" w:sz="4" w:space="0" w:color="auto"/>
      </w:pBdr>
      <w:spacing w:before="100" w:beforeAutospacing="1" w:after="100" w:afterAutospacing="1"/>
      <w:textAlignment w:val="top"/>
    </w:pPr>
    <w:rPr>
      <w:sz w:val="18"/>
      <w:szCs w:val="18"/>
      <w:lang w:eastAsia="en-AU"/>
    </w:rPr>
  </w:style>
  <w:style w:type="paragraph" w:customStyle="1" w:styleId="xl119">
    <w:name w:val="xl119"/>
    <w:basedOn w:val="Normal"/>
    <w:rsid w:val="00314675"/>
    <w:pPr>
      <w:pBdr>
        <w:top w:val="single" w:sz="4" w:space="0" w:color="auto"/>
        <w:bottom w:val="single" w:sz="4" w:space="0" w:color="auto"/>
      </w:pBdr>
      <w:spacing w:before="100" w:beforeAutospacing="1" w:after="100" w:afterAutospacing="1"/>
      <w:textAlignment w:val="top"/>
    </w:pPr>
    <w:rPr>
      <w:sz w:val="18"/>
      <w:szCs w:val="18"/>
      <w:lang w:eastAsia="en-AU"/>
    </w:rPr>
  </w:style>
  <w:style w:type="paragraph" w:customStyle="1" w:styleId="xl120">
    <w:name w:val="xl120"/>
    <w:basedOn w:val="Normal"/>
    <w:rsid w:val="00314675"/>
    <w:pPr>
      <w:pBdr>
        <w:top w:val="single" w:sz="4" w:space="0" w:color="auto"/>
      </w:pBdr>
      <w:spacing w:before="100" w:beforeAutospacing="1" w:after="100" w:afterAutospacing="1"/>
      <w:textAlignment w:val="top"/>
    </w:pPr>
    <w:rPr>
      <w:b/>
      <w:bCs/>
      <w:sz w:val="18"/>
      <w:szCs w:val="18"/>
      <w:lang w:eastAsia="en-AU"/>
    </w:rPr>
  </w:style>
  <w:style w:type="paragraph" w:customStyle="1" w:styleId="xl121">
    <w:name w:val="xl121"/>
    <w:basedOn w:val="Normal"/>
    <w:rsid w:val="00314675"/>
    <w:pPr>
      <w:pBdr>
        <w:top w:val="single" w:sz="4" w:space="0" w:color="auto"/>
      </w:pBdr>
      <w:spacing w:before="100" w:beforeAutospacing="1" w:after="100" w:afterAutospacing="1"/>
      <w:textAlignment w:val="top"/>
    </w:pPr>
    <w:rPr>
      <w:sz w:val="18"/>
      <w:szCs w:val="18"/>
      <w:lang w:eastAsia="en-AU"/>
    </w:rPr>
  </w:style>
  <w:style w:type="paragraph" w:customStyle="1" w:styleId="xl122">
    <w:name w:val="xl122"/>
    <w:basedOn w:val="Normal"/>
    <w:rsid w:val="00314675"/>
    <w:pPr>
      <w:pBdr>
        <w:top w:val="single" w:sz="4" w:space="0" w:color="auto"/>
      </w:pBdr>
      <w:spacing w:before="100" w:beforeAutospacing="1" w:after="100" w:afterAutospacing="1"/>
      <w:textAlignment w:val="top"/>
    </w:pPr>
    <w:rPr>
      <w:sz w:val="18"/>
      <w:szCs w:val="18"/>
      <w:lang w:eastAsia="en-AU"/>
    </w:rPr>
  </w:style>
  <w:style w:type="paragraph" w:customStyle="1" w:styleId="xl123">
    <w:name w:val="xl123"/>
    <w:basedOn w:val="Normal"/>
    <w:rsid w:val="00314675"/>
    <w:pPr>
      <w:pBdr>
        <w:top w:val="single" w:sz="4" w:space="0" w:color="auto"/>
      </w:pBdr>
      <w:spacing w:before="100" w:beforeAutospacing="1" w:after="100" w:afterAutospacing="1"/>
      <w:textAlignment w:val="top"/>
    </w:pPr>
    <w:rPr>
      <w:sz w:val="18"/>
      <w:szCs w:val="18"/>
      <w:lang w:eastAsia="en-AU"/>
    </w:rPr>
  </w:style>
  <w:style w:type="paragraph" w:customStyle="1" w:styleId="xl124">
    <w:name w:val="xl124"/>
    <w:basedOn w:val="Normal"/>
    <w:rsid w:val="00314675"/>
    <w:pPr>
      <w:pBdr>
        <w:top w:val="single" w:sz="4" w:space="0" w:color="auto"/>
        <w:bottom w:val="single" w:sz="4" w:space="0" w:color="auto"/>
      </w:pBdr>
      <w:spacing w:before="100" w:beforeAutospacing="1" w:after="100" w:afterAutospacing="1"/>
      <w:textAlignment w:val="top"/>
    </w:pPr>
    <w:rPr>
      <w:lang w:eastAsia="en-AU"/>
    </w:rPr>
  </w:style>
  <w:style w:type="paragraph" w:customStyle="1" w:styleId="xl125">
    <w:name w:val="xl125"/>
    <w:basedOn w:val="Normal"/>
    <w:rsid w:val="00314675"/>
    <w:pPr>
      <w:pBdr>
        <w:left w:val="single" w:sz="4" w:space="0" w:color="auto"/>
        <w:right w:val="single" w:sz="4" w:space="0" w:color="auto"/>
      </w:pBdr>
      <w:shd w:val="clear" w:color="DCE6F1" w:fill="F2F2F2"/>
      <w:spacing w:before="100" w:beforeAutospacing="1" w:after="100" w:afterAutospacing="1"/>
      <w:textAlignment w:val="top"/>
    </w:pPr>
    <w:rPr>
      <w:b/>
      <w:bCs/>
      <w:sz w:val="18"/>
      <w:szCs w:val="18"/>
      <w:lang w:eastAsia="en-AU"/>
    </w:rPr>
  </w:style>
  <w:style w:type="paragraph" w:customStyle="1" w:styleId="xl126">
    <w:name w:val="xl126"/>
    <w:basedOn w:val="Normal"/>
    <w:rsid w:val="003146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en-AU"/>
    </w:rPr>
  </w:style>
  <w:style w:type="paragraph" w:customStyle="1" w:styleId="xl127">
    <w:name w:val="xl127"/>
    <w:basedOn w:val="Normal"/>
    <w:rsid w:val="00314675"/>
    <w:pPr>
      <w:pBdr>
        <w:top w:val="single" w:sz="4" w:space="0" w:color="auto"/>
        <w:left w:val="single" w:sz="4" w:space="0" w:color="auto"/>
        <w:right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128">
    <w:name w:val="xl128"/>
    <w:basedOn w:val="Normal"/>
    <w:rsid w:val="003146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en-AU"/>
    </w:rPr>
  </w:style>
  <w:style w:type="paragraph" w:customStyle="1" w:styleId="xl129">
    <w:name w:val="xl129"/>
    <w:basedOn w:val="Normal"/>
    <w:rsid w:val="003146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en-AU"/>
    </w:rPr>
  </w:style>
  <w:style w:type="paragraph" w:customStyle="1" w:styleId="xl130">
    <w:name w:val="xl130"/>
    <w:basedOn w:val="Normal"/>
    <w:rsid w:val="00314675"/>
    <w:pPr>
      <w:pBdr>
        <w:bottom w:val="single" w:sz="4" w:space="0" w:color="auto"/>
        <w:right w:val="single" w:sz="4" w:space="0" w:color="auto"/>
      </w:pBdr>
      <w:spacing w:before="100" w:beforeAutospacing="1" w:after="100" w:afterAutospacing="1"/>
      <w:textAlignment w:val="top"/>
    </w:pPr>
    <w:rPr>
      <w:b/>
      <w:bCs/>
      <w:sz w:val="18"/>
      <w:szCs w:val="18"/>
      <w:lang w:eastAsia="en-AU"/>
    </w:rPr>
  </w:style>
  <w:style w:type="paragraph" w:customStyle="1" w:styleId="xl131">
    <w:name w:val="xl131"/>
    <w:basedOn w:val="Normal"/>
    <w:rsid w:val="00314675"/>
    <w:pPr>
      <w:pBdr>
        <w:top w:val="single" w:sz="4" w:space="0" w:color="auto"/>
        <w:bottom w:val="single" w:sz="4" w:space="0" w:color="auto"/>
        <w:right w:val="single" w:sz="4" w:space="0" w:color="auto"/>
      </w:pBdr>
      <w:spacing w:before="100" w:beforeAutospacing="1" w:after="100" w:afterAutospacing="1"/>
      <w:textAlignment w:val="top"/>
    </w:pPr>
    <w:rPr>
      <w:b/>
      <w:bCs/>
      <w:sz w:val="18"/>
      <w:szCs w:val="18"/>
      <w:lang w:eastAsia="en-AU"/>
    </w:rPr>
  </w:style>
  <w:style w:type="paragraph" w:customStyle="1" w:styleId="xl132">
    <w:name w:val="xl132"/>
    <w:basedOn w:val="Normal"/>
    <w:rsid w:val="00314675"/>
    <w:pPr>
      <w:pBdr>
        <w:top w:val="single" w:sz="4" w:space="0" w:color="auto"/>
        <w:bottom w:val="single" w:sz="4" w:space="0" w:color="auto"/>
      </w:pBdr>
      <w:spacing w:before="100" w:beforeAutospacing="1" w:after="100" w:afterAutospacing="1"/>
      <w:textAlignment w:val="top"/>
    </w:pPr>
    <w:rPr>
      <w:sz w:val="18"/>
      <w:szCs w:val="18"/>
      <w:lang w:eastAsia="en-AU"/>
    </w:rPr>
  </w:style>
  <w:style w:type="paragraph" w:customStyle="1" w:styleId="xl133">
    <w:name w:val="xl133"/>
    <w:basedOn w:val="Normal"/>
    <w:rsid w:val="00314675"/>
    <w:pPr>
      <w:pBdr>
        <w:left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134">
    <w:name w:val="xl134"/>
    <w:basedOn w:val="Normal"/>
    <w:rsid w:val="00314675"/>
    <w:pPr>
      <w:pBdr>
        <w:left w:val="single" w:sz="4" w:space="0" w:color="auto"/>
        <w:right w:val="single" w:sz="4" w:space="0" w:color="auto"/>
      </w:pBdr>
      <w:spacing w:before="100" w:beforeAutospacing="1" w:after="100" w:afterAutospacing="1"/>
      <w:textAlignment w:val="top"/>
    </w:pPr>
    <w:rPr>
      <w:sz w:val="18"/>
      <w:szCs w:val="18"/>
      <w:lang w:eastAsia="en-AU"/>
    </w:rPr>
  </w:style>
  <w:style w:type="paragraph" w:customStyle="1" w:styleId="xl135">
    <w:name w:val="xl135"/>
    <w:basedOn w:val="Normal"/>
    <w:rsid w:val="00314675"/>
    <w:pPr>
      <w:pBdr>
        <w:left w:val="single" w:sz="4" w:space="0" w:color="auto"/>
        <w:right w:val="single" w:sz="4" w:space="0" w:color="auto"/>
      </w:pBdr>
      <w:spacing w:before="100" w:beforeAutospacing="1" w:after="100" w:afterAutospacing="1"/>
      <w:textAlignment w:val="top"/>
    </w:pPr>
    <w:rPr>
      <w:sz w:val="18"/>
      <w:szCs w:val="18"/>
      <w:lang w:eastAsia="en-AU"/>
    </w:rPr>
  </w:style>
  <w:style w:type="paragraph" w:customStyle="1" w:styleId="xl136">
    <w:name w:val="xl136"/>
    <w:basedOn w:val="Normal"/>
    <w:rsid w:val="00314675"/>
    <w:pPr>
      <w:pBdr>
        <w:top w:val="single" w:sz="4" w:space="0" w:color="auto"/>
        <w:left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137">
    <w:name w:val="xl137"/>
    <w:basedOn w:val="Normal"/>
    <w:rsid w:val="00314675"/>
    <w:pPr>
      <w:pBdr>
        <w:top w:val="single" w:sz="4" w:space="0" w:color="auto"/>
        <w:bottom w:val="single" w:sz="4" w:space="0" w:color="auto"/>
        <w:right w:val="single" w:sz="4" w:space="0" w:color="auto"/>
      </w:pBdr>
      <w:spacing w:before="100" w:beforeAutospacing="1" w:after="100" w:afterAutospacing="1"/>
      <w:textAlignment w:val="top"/>
    </w:pPr>
    <w:rPr>
      <w:sz w:val="18"/>
      <w:szCs w:val="18"/>
      <w:lang w:eastAsia="en-AU"/>
    </w:rPr>
  </w:style>
  <w:style w:type="paragraph" w:customStyle="1" w:styleId="xl138">
    <w:name w:val="xl138"/>
    <w:basedOn w:val="Normal"/>
    <w:rsid w:val="00314675"/>
    <w:pPr>
      <w:pBdr>
        <w:bottom w:val="single" w:sz="4" w:space="0" w:color="auto"/>
        <w:right w:val="single" w:sz="4" w:space="0" w:color="auto"/>
      </w:pBdr>
      <w:spacing w:before="100" w:beforeAutospacing="1" w:after="100" w:afterAutospacing="1"/>
      <w:textAlignment w:val="top"/>
    </w:pPr>
    <w:rPr>
      <w:sz w:val="18"/>
      <w:szCs w:val="18"/>
      <w:lang w:eastAsia="en-AU"/>
    </w:rPr>
  </w:style>
  <w:style w:type="paragraph" w:customStyle="1" w:styleId="xl139">
    <w:name w:val="xl139"/>
    <w:basedOn w:val="Normal"/>
    <w:rsid w:val="00314675"/>
    <w:pPr>
      <w:pBdr>
        <w:bottom w:val="single" w:sz="4" w:space="0" w:color="auto"/>
        <w:right w:val="single" w:sz="4" w:space="0" w:color="auto"/>
      </w:pBdr>
      <w:spacing w:before="100" w:beforeAutospacing="1" w:after="100" w:afterAutospacing="1"/>
      <w:textAlignment w:val="top"/>
    </w:pPr>
    <w:rPr>
      <w:sz w:val="18"/>
      <w:szCs w:val="18"/>
      <w:lang w:eastAsia="en-AU"/>
    </w:rPr>
  </w:style>
  <w:style w:type="paragraph" w:customStyle="1" w:styleId="xl140">
    <w:name w:val="xl140"/>
    <w:basedOn w:val="Normal"/>
    <w:rsid w:val="00314675"/>
    <w:pPr>
      <w:pBdr>
        <w:top w:val="single" w:sz="4" w:space="0" w:color="auto"/>
        <w:bottom w:val="single" w:sz="4" w:space="0" w:color="auto"/>
        <w:right w:val="single" w:sz="4" w:space="0" w:color="auto"/>
      </w:pBdr>
      <w:spacing w:before="100" w:beforeAutospacing="1" w:after="100" w:afterAutospacing="1"/>
      <w:textAlignment w:val="top"/>
    </w:pPr>
    <w:rPr>
      <w:sz w:val="18"/>
      <w:szCs w:val="18"/>
      <w:lang w:eastAsia="en-AU"/>
    </w:rPr>
  </w:style>
  <w:style w:type="paragraph" w:customStyle="1" w:styleId="xl141">
    <w:name w:val="xl141"/>
    <w:basedOn w:val="Normal"/>
    <w:rsid w:val="00314675"/>
    <w:pPr>
      <w:pBdr>
        <w:bottom w:val="single" w:sz="4" w:space="0" w:color="auto"/>
        <w:right w:val="single" w:sz="4" w:space="0" w:color="auto"/>
      </w:pBdr>
      <w:spacing w:before="100" w:beforeAutospacing="1" w:after="100" w:afterAutospacing="1"/>
      <w:textAlignment w:val="top"/>
    </w:pPr>
    <w:rPr>
      <w:sz w:val="18"/>
      <w:szCs w:val="18"/>
      <w:lang w:eastAsia="en-AU"/>
    </w:rPr>
  </w:style>
  <w:style w:type="paragraph" w:customStyle="1" w:styleId="xl142">
    <w:name w:val="xl142"/>
    <w:basedOn w:val="Normal"/>
    <w:rsid w:val="00314675"/>
    <w:pPr>
      <w:pBdr>
        <w:top w:val="single" w:sz="4" w:space="0" w:color="auto"/>
        <w:right w:val="single" w:sz="4" w:space="0" w:color="auto"/>
      </w:pBdr>
      <w:spacing w:before="100" w:beforeAutospacing="1" w:after="100" w:afterAutospacing="1"/>
      <w:textAlignment w:val="top"/>
    </w:pPr>
    <w:rPr>
      <w:sz w:val="18"/>
      <w:szCs w:val="18"/>
      <w:lang w:eastAsia="en-AU"/>
    </w:rPr>
  </w:style>
  <w:style w:type="paragraph" w:customStyle="1" w:styleId="xl143">
    <w:name w:val="xl143"/>
    <w:basedOn w:val="Normal"/>
    <w:rsid w:val="00314675"/>
    <w:pPr>
      <w:pBdr>
        <w:right w:val="single" w:sz="4" w:space="0" w:color="auto"/>
      </w:pBdr>
      <w:spacing w:before="100" w:beforeAutospacing="1" w:after="100" w:afterAutospacing="1"/>
      <w:textAlignment w:val="top"/>
    </w:pPr>
    <w:rPr>
      <w:sz w:val="18"/>
      <w:szCs w:val="18"/>
      <w:lang w:eastAsia="en-AU"/>
    </w:rPr>
  </w:style>
  <w:style w:type="paragraph" w:customStyle="1" w:styleId="xl144">
    <w:name w:val="xl144"/>
    <w:basedOn w:val="Normal"/>
    <w:rsid w:val="00314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lang w:eastAsia="en-AU"/>
    </w:rPr>
  </w:style>
  <w:style w:type="paragraph" w:customStyle="1" w:styleId="xl145">
    <w:name w:val="xl145"/>
    <w:basedOn w:val="Normal"/>
    <w:rsid w:val="00314675"/>
    <w:pPr>
      <w:pBdr>
        <w:bottom w:val="single" w:sz="4" w:space="0" w:color="auto"/>
        <w:right w:val="single" w:sz="4" w:space="0" w:color="auto"/>
      </w:pBdr>
      <w:shd w:val="clear" w:color="000000" w:fill="FFFFFF"/>
      <w:spacing w:before="100" w:beforeAutospacing="1" w:after="100" w:afterAutospacing="1"/>
      <w:textAlignment w:val="top"/>
    </w:pPr>
    <w:rPr>
      <w:sz w:val="18"/>
      <w:szCs w:val="18"/>
      <w:lang w:eastAsia="en-AU"/>
    </w:rPr>
  </w:style>
  <w:style w:type="paragraph" w:customStyle="1" w:styleId="xl146">
    <w:name w:val="xl146"/>
    <w:basedOn w:val="Normal"/>
    <w:rsid w:val="00314675"/>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lang w:eastAsia="en-AU"/>
    </w:rPr>
  </w:style>
  <w:style w:type="paragraph" w:customStyle="1" w:styleId="xl147">
    <w:name w:val="xl147"/>
    <w:basedOn w:val="Normal"/>
    <w:rsid w:val="00314675"/>
    <w:pPr>
      <w:pBdr>
        <w:top w:val="single" w:sz="4" w:space="0" w:color="auto"/>
        <w:left w:val="single" w:sz="4" w:space="0" w:color="auto"/>
        <w:right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148">
    <w:name w:val="xl148"/>
    <w:basedOn w:val="Normal"/>
    <w:rsid w:val="00314675"/>
    <w:pPr>
      <w:pBdr>
        <w:left w:val="single" w:sz="4" w:space="0" w:color="auto"/>
        <w:right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149">
    <w:name w:val="xl149"/>
    <w:basedOn w:val="Normal"/>
    <w:rsid w:val="00314675"/>
    <w:pPr>
      <w:pBdr>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sz w:val="18"/>
      <w:szCs w:val="18"/>
      <w:lang w:eastAsia="en-AU"/>
    </w:rPr>
  </w:style>
  <w:style w:type="paragraph" w:customStyle="1" w:styleId="xl150">
    <w:name w:val="xl150"/>
    <w:basedOn w:val="Normal"/>
    <w:rsid w:val="00314675"/>
    <w:pPr>
      <w:pBdr>
        <w:left w:val="single" w:sz="4" w:space="0" w:color="auto"/>
      </w:pBdr>
      <w:shd w:val="clear" w:color="000000" w:fill="F2F2F2"/>
      <w:spacing w:before="100" w:beforeAutospacing="1" w:after="100" w:afterAutospacing="1"/>
      <w:textAlignment w:val="top"/>
    </w:pPr>
    <w:rPr>
      <w:b/>
      <w:bCs/>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959481">
      <w:bodyDiv w:val="1"/>
      <w:marLeft w:val="0"/>
      <w:marRight w:val="0"/>
      <w:marTop w:val="0"/>
      <w:marBottom w:val="0"/>
      <w:divBdr>
        <w:top w:val="none" w:sz="0" w:space="0" w:color="auto"/>
        <w:left w:val="none" w:sz="0" w:space="0" w:color="auto"/>
        <w:bottom w:val="none" w:sz="0" w:space="0" w:color="auto"/>
        <w:right w:val="none" w:sz="0" w:space="0" w:color="auto"/>
      </w:divBdr>
    </w:div>
    <w:div w:id="522206984">
      <w:bodyDiv w:val="1"/>
      <w:marLeft w:val="0"/>
      <w:marRight w:val="0"/>
      <w:marTop w:val="0"/>
      <w:marBottom w:val="0"/>
      <w:divBdr>
        <w:top w:val="none" w:sz="0" w:space="0" w:color="auto"/>
        <w:left w:val="none" w:sz="0" w:space="0" w:color="auto"/>
        <w:bottom w:val="none" w:sz="0" w:space="0" w:color="auto"/>
        <w:right w:val="none" w:sz="0" w:space="0" w:color="auto"/>
      </w:divBdr>
    </w:div>
    <w:div w:id="539587979">
      <w:bodyDiv w:val="1"/>
      <w:marLeft w:val="0"/>
      <w:marRight w:val="0"/>
      <w:marTop w:val="0"/>
      <w:marBottom w:val="0"/>
      <w:divBdr>
        <w:top w:val="none" w:sz="0" w:space="0" w:color="auto"/>
        <w:left w:val="none" w:sz="0" w:space="0" w:color="auto"/>
        <w:bottom w:val="none" w:sz="0" w:space="0" w:color="auto"/>
        <w:right w:val="none" w:sz="0" w:space="0" w:color="auto"/>
      </w:divBdr>
    </w:div>
    <w:div w:id="564343104">
      <w:bodyDiv w:val="1"/>
      <w:marLeft w:val="0"/>
      <w:marRight w:val="0"/>
      <w:marTop w:val="0"/>
      <w:marBottom w:val="0"/>
      <w:divBdr>
        <w:top w:val="none" w:sz="0" w:space="0" w:color="auto"/>
        <w:left w:val="none" w:sz="0" w:space="0" w:color="auto"/>
        <w:bottom w:val="none" w:sz="0" w:space="0" w:color="auto"/>
        <w:right w:val="none" w:sz="0" w:space="0" w:color="auto"/>
      </w:divBdr>
    </w:div>
    <w:div w:id="88644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ustrali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4594</Words>
  <Characters>26186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SSABSA</Company>
  <LinksUpToDate>false</LinksUpToDate>
  <CharactersWithSpaces>30719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kilvep01</dc:creator>
  <cp:lastModifiedBy>spkilvert</cp:lastModifiedBy>
  <cp:revision>3</cp:revision>
  <cp:lastPrinted>2014-09-03T16:45:00Z</cp:lastPrinted>
  <dcterms:created xsi:type="dcterms:W3CDTF">2016-03-27T10:24:00Z</dcterms:created>
  <dcterms:modified xsi:type="dcterms:W3CDTF">2016-03-27T10:24:00Z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A95236</vt:lpwstr>
  </property>
  <property fmtid="{D5CDD505-2E9C-101B-9397-08002B2CF9AE}" pid="3" name="Objective-Title">
    <vt:lpwstr>ACACA Letterhead</vt:lpwstr>
  </property>
  <property fmtid="{D5CDD505-2E9C-101B-9397-08002B2CF9AE}" pid="4" name="Objective-Comment">
    <vt:lpwstr/>
  </property>
  <property fmtid="{D5CDD505-2E9C-101B-9397-08002B2CF9AE}" pid="5" name="Objective-CreationStamp">
    <vt:filetime>2011-07-25T04:07:45Z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2012-04-13T02:07:09Z</vt:filetime>
  </property>
  <property fmtid="{D5CDD505-2E9C-101B-9397-08002B2CF9AE}" pid="9" name="Objective-ModificationStamp">
    <vt:filetime>2012-04-13T02:07:09Z</vt:filetime>
  </property>
  <property fmtid="{D5CDD505-2E9C-101B-9397-08002B2CF9AE}" pid="10" name="Objective-Owner">
    <vt:lpwstr>Suzanne Cobbin</vt:lpwstr>
  </property>
  <property fmtid="{D5CDD505-2E9C-101B-9397-08002B2CF9AE}" pid="11" name="Objective-Path">
    <vt:lpwstr>Objective Global Folder:Strategic Partnerships:Committees - National:ACACA Chief Executives:ACACA Chief Executives - Papers:ACACA Templates:</vt:lpwstr>
  </property>
  <property fmtid="{D5CDD505-2E9C-101B-9397-08002B2CF9AE}" pid="12" name="Objective-Parent">
    <vt:lpwstr>ACACA Templates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2</vt:r8>
  </property>
  <property fmtid="{D5CDD505-2E9C-101B-9397-08002B2CF9AE}" pid="16" name="Objective-VersionComment">
    <vt:lpwstr>Version 2</vt:lpwstr>
  </property>
  <property fmtid="{D5CDD505-2E9C-101B-9397-08002B2CF9AE}" pid="17" name="Objective-FileNumber">
    <vt:lpwstr>qA6529</vt:lpwstr>
  </property>
  <property fmtid="{D5CDD505-2E9C-101B-9397-08002B2CF9AE}" pid="18" name="Objective-Classification">
    <vt:lpwstr>[Inherited - none]</vt:lpwstr>
  </property>
  <property fmtid="{D5CDD505-2E9C-101B-9397-08002B2CF9AE}" pid="19" name="Objective-Caveats">
    <vt:lpwstr/>
  </property>
</Properties>
</file>